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4E" w:rsidRDefault="005D7A72" w:rsidP="00C62195">
      <w:pPr>
        <w:tabs>
          <w:tab w:val="left" w:pos="10206"/>
        </w:tabs>
        <w:spacing w:after="130" w:line="276" w:lineRule="auto"/>
        <w:ind w:left="258"/>
        <w:jc w:val="center"/>
      </w:pPr>
      <w:r>
        <w:rPr>
          <w:rFonts w:ascii="Arial" w:eastAsia="Arial" w:hAnsi="Arial" w:cs="Arial"/>
          <w:b/>
          <w:color w:val="FFFFFF"/>
          <w:sz w:val="1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227" w:hanging="10"/>
        <w:jc w:val="center"/>
      </w:pPr>
      <w:r>
        <w:rPr>
          <w:rFonts w:ascii="Arial" w:eastAsia="Arial" w:hAnsi="Arial" w:cs="Arial"/>
          <w:b/>
          <w:sz w:val="24"/>
        </w:rPr>
        <w:t xml:space="preserve">UMOWA RAMOWA NR ……….  </w:t>
      </w:r>
    </w:p>
    <w:p w:rsidR="00D07D4E" w:rsidRDefault="005D7A72" w:rsidP="00C62195">
      <w:pPr>
        <w:tabs>
          <w:tab w:val="left" w:pos="10206"/>
        </w:tabs>
        <w:spacing w:after="46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zawarta w dniu …………….…… roku w Płocku pomiędzy: </w:t>
      </w:r>
    </w:p>
    <w:p w:rsidR="00D07D4E" w:rsidRDefault="005D7A72" w:rsidP="00C62195">
      <w:pPr>
        <w:tabs>
          <w:tab w:val="left" w:pos="10206"/>
        </w:tabs>
        <w:spacing w:after="22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847" w:right="629" w:hanging="10"/>
        <w:jc w:val="both"/>
      </w:pPr>
      <w:r w:rsidRPr="005D7A72">
        <w:rPr>
          <w:rFonts w:ascii="Arial" w:eastAsia="Arial" w:hAnsi="Arial" w:cs="Arial"/>
          <w:sz w:val="20"/>
        </w:rPr>
        <w:t>ORLEN Spółka Akcyjna z siedzibą w Płocku, ul. Chemików 7, 09-411 Płock, wpisana do Krajowego Rejestru Sądowego prowadzonego przez Sąd Rejonowy dla Łodzi-Śródmieścia w Łodzi, XX Wydział Gospodarczy Krajowego Rejestru Sądowego pod numerem KRS: 0000028860, numer NIP: 774-00-01-454, REGON: 610188201, nr BDO: 000007103, kapitał zakładowy/kapitał wpłacony: 1.451.177.561,25 zł, będąca czynnym podatnikiem podatku VAT, zwana dalej „Zapraszającym” i/lub „ORLEN”</w:t>
      </w:r>
      <w:r>
        <w:rPr>
          <w:rFonts w:ascii="Arial" w:eastAsia="Arial" w:hAnsi="Arial" w:cs="Arial"/>
          <w:sz w:val="20"/>
        </w:rPr>
        <w:t xml:space="preserve"> zwanym w dalszej części Umowy </w:t>
      </w:r>
      <w:r>
        <w:rPr>
          <w:rFonts w:ascii="Arial" w:eastAsia="Arial" w:hAnsi="Arial" w:cs="Arial"/>
          <w:b/>
          <w:sz w:val="20"/>
        </w:rPr>
        <w:t xml:space="preserve">„Zamawiającym” </w:t>
      </w:r>
      <w:r>
        <w:rPr>
          <w:rFonts w:ascii="Arial" w:eastAsia="Arial" w:hAnsi="Arial" w:cs="Arial"/>
          <w:sz w:val="20"/>
        </w:rPr>
        <w:t>reprezentowaną przez umocowane do tego osoby: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362" w:type="dxa"/>
        <w:tblInd w:w="852" w:type="dxa"/>
        <w:tblCellMar>
          <w:top w:w="74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538"/>
        <w:gridCol w:w="4824"/>
      </w:tblGrid>
      <w:tr w:rsidR="00D07D4E" w:rsidTr="00C62195">
        <w:trPr>
          <w:trHeight w:val="512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D07D4E" w:rsidTr="00C62195">
        <w:trPr>
          <w:trHeight w:val="53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:rsidR="00D07D4E" w:rsidRDefault="005D7A72" w:rsidP="00C62195">
      <w:pPr>
        <w:tabs>
          <w:tab w:val="left" w:pos="10206"/>
        </w:tabs>
        <w:spacing w:after="44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(aktualny odpis z rejestru KRS/pełnomocnictwa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stanowią </w:t>
      </w:r>
      <w:r>
        <w:rPr>
          <w:rFonts w:ascii="Arial" w:eastAsia="Arial" w:hAnsi="Arial" w:cs="Arial"/>
          <w:b/>
          <w:sz w:val="20"/>
        </w:rPr>
        <w:t>Załącznik Nr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10</w:t>
      </w:r>
      <w:r>
        <w:rPr>
          <w:rFonts w:ascii="Arial" w:eastAsia="Arial" w:hAnsi="Arial" w:cs="Arial"/>
          <w:sz w:val="20"/>
        </w:rPr>
        <w:t xml:space="preserve"> do Umowy)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5744" w:right="5539" w:hanging="4907"/>
        <w:jc w:val="both"/>
      </w:pPr>
      <w:r>
        <w:rPr>
          <w:rFonts w:ascii="Arial" w:eastAsia="Arial" w:hAnsi="Arial" w:cs="Arial"/>
          <w:sz w:val="20"/>
        </w:rPr>
        <w:t xml:space="preserve"> a </w:t>
      </w:r>
    </w:p>
    <w:p w:rsidR="00D07D4E" w:rsidRDefault="005D7A72" w:rsidP="00C62195">
      <w:pPr>
        <w:tabs>
          <w:tab w:val="left" w:pos="10206"/>
        </w:tabs>
        <w:spacing w:after="2" w:line="276" w:lineRule="auto"/>
        <w:ind w:left="847" w:right="636" w:hanging="10"/>
        <w:jc w:val="both"/>
      </w:pPr>
      <w:r>
        <w:rPr>
          <w:rFonts w:ascii="Arial" w:eastAsia="Arial" w:hAnsi="Arial" w:cs="Arial"/>
          <w:b/>
          <w:sz w:val="20"/>
        </w:rPr>
        <w:t>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 …………………………………………………………………………………………………………</w:t>
      </w:r>
      <w:r>
        <w:rPr>
          <w:rFonts w:ascii="Arial" w:eastAsia="Arial" w:hAnsi="Arial" w:cs="Arial"/>
          <w:sz w:val="20"/>
        </w:rPr>
        <w:t xml:space="preserve"> zwaną w dalszej części Umowy „</w:t>
      </w:r>
      <w:r>
        <w:rPr>
          <w:rFonts w:ascii="Arial" w:eastAsia="Arial" w:hAnsi="Arial" w:cs="Arial"/>
          <w:b/>
          <w:sz w:val="20"/>
        </w:rPr>
        <w:t>Wykonawcą</w:t>
      </w:r>
      <w:r>
        <w:rPr>
          <w:rFonts w:ascii="Arial" w:eastAsia="Arial" w:hAnsi="Arial" w:cs="Arial"/>
          <w:sz w:val="20"/>
        </w:rPr>
        <w:t xml:space="preserve">”, reprezentowaną przez umocowane do tego osoby: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464" w:type="dxa"/>
        <w:tblInd w:w="852" w:type="dxa"/>
        <w:tblCellMar>
          <w:top w:w="7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581"/>
        <w:gridCol w:w="4883"/>
      </w:tblGrid>
      <w:tr w:rsidR="00D07D4E" w:rsidTr="00C62195">
        <w:trPr>
          <w:trHeight w:val="536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D07D4E" w:rsidTr="00C62195">
        <w:trPr>
          <w:trHeight w:val="557"/>
        </w:trPr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D07D4E" w:rsidRDefault="005D7A72" w:rsidP="00C62195">
      <w:pPr>
        <w:tabs>
          <w:tab w:val="left" w:pos="10206"/>
        </w:tabs>
        <w:spacing w:after="21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(aktualny odpis z rejestru KRS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stanowi </w:t>
      </w:r>
      <w:r>
        <w:rPr>
          <w:rFonts w:ascii="Arial" w:eastAsia="Arial" w:hAnsi="Arial" w:cs="Arial"/>
          <w:b/>
          <w:sz w:val="20"/>
        </w:rPr>
        <w:t>Załącznik Nr 11</w:t>
      </w:r>
      <w:r>
        <w:rPr>
          <w:rFonts w:ascii="Arial" w:eastAsia="Arial" w:hAnsi="Arial" w:cs="Arial"/>
          <w:sz w:val="20"/>
        </w:rPr>
        <w:t xml:space="preserve"> do Umowy). </w:t>
      </w:r>
    </w:p>
    <w:p w:rsidR="00D07D4E" w:rsidRDefault="005D7A72" w:rsidP="00C62195">
      <w:pPr>
        <w:tabs>
          <w:tab w:val="left" w:pos="10206"/>
        </w:tabs>
        <w:spacing w:after="38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847" w:right="629" w:hanging="10"/>
        <w:jc w:val="both"/>
      </w:pP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i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w dalszej części Umowy zwani są osobno „</w:t>
      </w:r>
      <w:r>
        <w:rPr>
          <w:rFonts w:ascii="Arial" w:eastAsia="Arial" w:hAnsi="Arial" w:cs="Arial"/>
          <w:b/>
          <w:sz w:val="20"/>
        </w:rPr>
        <w:t>Stroną</w:t>
      </w:r>
      <w:r>
        <w:rPr>
          <w:rFonts w:ascii="Arial" w:eastAsia="Arial" w:hAnsi="Arial" w:cs="Arial"/>
          <w:sz w:val="20"/>
        </w:rPr>
        <w:t>” lub łącznie „</w:t>
      </w:r>
      <w:r>
        <w:rPr>
          <w:rFonts w:ascii="Arial" w:eastAsia="Arial" w:hAnsi="Arial" w:cs="Arial"/>
          <w:b/>
          <w:sz w:val="20"/>
        </w:rPr>
        <w:t>Stronami</w:t>
      </w:r>
      <w:r>
        <w:rPr>
          <w:rFonts w:ascii="Arial" w:eastAsia="Arial" w:hAnsi="Arial" w:cs="Arial"/>
          <w:sz w:val="20"/>
        </w:rPr>
        <w:t xml:space="preserve">”. </w:t>
      </w:r>
    </w:p>
    <w:p w:rsidR="00D07D4E" w:rsidRDefault="005D7A72" w:rsidP="00C62195">
      <w:pPr>
        <w:tabs>
          <w:tab w:val="left" w:pos="10206"/>
        </w:tabs>
        <w:spacing w:after="22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2"/>
      </w:pPr>
      <w:r>
        <w:t xml:space="preserve">§ 1. Definicje </w:t>
      </w:r>
    </w:p>
    <w:p w:rsidR="00D07D4E" w:rsidRDefault="005D7A72" w:rsidP="00C62195">
      <w:pPr>
        <w:tabs>
          <w:tab w:val="left" w:pos="10206"/>
        </w:tabs>
        <w:spacing w:after="45" w:line="276" w:lineRule="auto"/>
        <w:ind w:left="673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19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Poza definicjami opisanymi w pozostałych postanowieniach Umowy,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przyjmują poniżej opisane definicje: </w:t>
      </w:r>
    </w:p>
    <w:p w:rsidR="00D07D4E" w:rsidRDefault="005D7A72" w:rsidP="00C62195">
      <w:pPr>
        <w:numPr>
          <w:ilvl w:val="0"/>
          <w:numId w:val="1"/>
        </w:numPr>
        <w:tabs>
          <w:tab w:val="left" w:pos="10206"/>
        </w:tabs>
        <w:spacing w:after="5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Usługi Cykliczne/Serwisowe</w:t>
      </w:r>
      <w:r>
        <w:rPr>
          <w:rFonts w:ascii="Arial" w:eastAsia="Arial" w:hAnsi="Arial" w:cs="Arial"/>
          <w:sz w:val="20"/>
        </w:rPr>
        <w:t xml:space="preserve"> – to usługi wskazane w </w:t>
      </w:r>
      <w:r>
        <w:rPr>
          <w:rFonts w:ascii="Arial" w:eastAsia="Arial" w:hAnsi="Arial" w:cs="Arial"/>
          <w:b/>
          <w:sz w:val="20"/>
        </w:rPr>
        <w:t xml:space="preserve">Załączniku Nr 1 pkt. I i II </w:t>
      </w:r>
      <w:r>
        <w:rPr>
          <w:rFonts w:ascii="Arial" w:eastAsia="Arial" w:hAnsi="Arial" w:cs="Arial"/>
          <w:sz w:val="20"/>
        </w:rPr>
        <w:t xml:space="preserve">do Umowy, wykonywane zgodnie zakresem ujętym w </w:t>
      </w:r>
      <w:r>
        <w:rPr>
          <w:rFonts w:ascii="Arial" w:eastAsia="Arial" w:hAnsi="Arial" w:cs="Arial"/>
          <w:b/>
          <w:sz w:val="20"/>
        </w:rPr>
        <w:t>Załączniku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Nr 1 </w:t>
      </w:r>
      <w:r>
        <w:rPr>
          <w:rFonts w:ascii="Arial" w:eastAsia="Arial" w:hAnsi="Arial" w:cs="Arial"/>
          <w:sz w:val="20"/>
        </w:rPr>
        <w:t>do Umowy i z harmonogramem, uzgodnionym z Kierownikiem danego Terminala Paliw.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numPr>
          <w:ilvl w:val="0"/>
          <w:numId w:val="1"/>
        </w:numPr>
        <w:tabs>
          <w:tab w:val="left" w:pos="10206"/>
        </w:tabs>
        <w:spacing w:after="130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Usługi Naprawcze</w:t>
      </w:r>
      <w:r>
        <w:rPr>
          <w:rFonts w:ascii="Arial" w:eastAsia="Arial" w:hAnsi="Arial" w:cs="Arial"/>
          <w:sz w:val="20"/>
        </w:rPr>
        <w:t xml:space="preserve"> – to usługi polegające na naprawie infrastruktury, mające na celu przywrócenie jej sprawności technicznej, niestanowiące jednak Usług Awaryjnych; realizowane na podstawie zgłoszenia (zlecenia jednorazowego). </w:t>
      </w:r>
    </w:p>
    <w:p w:rsidR="00D07D4E" w:rsidRDefault="005D7A72" w:rsidP="00C62195">
      <w:pPr>
        <w:numPr>
          <w:ilvl w:val="0"/>
          <w:numId w:val="1"/>
        </w:numPr>
        <w:tabs>
          <w:tab w:val="left" w:pos="10206"/>
        </w:tabs>
        <w:spacing w:after="101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lastRenderedPageBreak/>
        <w:t xml:space="preserve">Usługi Awaryjne </w:t>
      </w:r>
      <w:r>
        <w:rPr>
          <w:rFonts w:ascii="Arial" w:eastAsia="Arial" w:hAnsi="Arial" w:cs="Arial"/>
          <w:sz w:val="20"/>
        </w:rPr>
        <w:t xml:space="preserve">– to usługi polegające na usunięciu awarii krytycznych i usterek min. zagrażających życiu i zdrowiu ludzkiemu, stwarzających zagrożenie pożarowe, ekologiczne lub mogące narazić </w:t>
      </w:r>
      <w:r>
        <w:rPr>
          <w:rFonts w:ascii="Arial" w:eastAsia="Arial" w:hAnsi="Arial" w:cs="Arial"/>
          <w:b/>
          <w:sz w:val="20"/>
        </w:rPr>
        <w:t xml:space="preserve">Zleceniodawcę </w:t>
      </w:r>
      <w:r>
        <w:rPr>
          <w:rFonts w:ascii="Arial" w:eastAsia="Arial" w:hAnsi="Arial" w:cs="Arial"/>
          <w:sz w:val="20"/>
        </w:rPr>
        <w:t xml:space="preserve">na szkody/straty, w tym związane z zagrożeniem bezpieczeństwa ciągłości dystrybucji paliw/produktów w Terminalu Paliw; realizowane na podstawie zgłoszenia (zlecenia jednorazowego). </w:t>
      </w:r>
    </w:p>
    <w:p w:rsidR="00D07D4E" w:rsidRDefault="005D7A72" w:rsidP="00C62195">
      <w:pPr>
        <w:numPr>
          <w:ilvl w:val="0"/>
          <w:numId w:val="1"/>
        </w:numPr>
        <w:tabs>
          <w:tab w:val="left" w:pos="10206"/>
        </w:tabs>
        <w:spacing w:after="119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 xml:space="preserve">Terminal Paliw </w:t>
      </w:r>
      <w:r>
        <w:rPr>
          <w:rFonts w:ascii="Arial" w:eastAsia="Arial" w:hAnsi="Arial" w:cs="Arial"/>
          <w:sz w:val="20"/>
        </w:rPr>
        <w:t xml:space="preserve">– Terminale Paliw wskazane w </w:t>
      </w:r>
      <w:r>
        <w:rPr>
          <w:rFonts w:ascii="Arial" w:eastAsia="Arial" w:hAnsi="Arial" w:cs="Arial"/>
          <w:b/>
          <w:sz w:val="20"/>
        </w:rPr>
        <w:t xml:space="preserve">Załączniku Nr 1b </w:t>
      </w:r>
      <w:r>
        <w:rPr>
          <w:rFonts w:ascii="Arial" w:eastAsia="Arial" w:hAnsi="Arial" w:cs="Arial"/>
          <w:sz w:val="20"/>
        </w:rPr>
        <w:t xml:space="preserve">do Umowy. </w:t>
      </w:r>
    </w:p>
    <w:p w:rsidR="00D07D4E" w:rsidRDefault="005D7A72" w:rsidP="00C62195">
      <w:pPr>
        <w:tabs>
          <w:tab w:val="left" w:pos="10206"/>
        </w:tabs>
        <w:spacing w:after="22" w:line="276" w:lineRule="auto"/>
        <w:ind w:left="673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2"/>
      </w:pPr>
      <w:r>
        <w:t xml:space="preserve">§ 2. Przedmiot Umowy </w:t>
      </w:r>
    </w:p>
    <w:p w:rsidR="00D07D4E" w:rsidRDefault="005D7A72" w:rsidP="00C62195">
      <w:pPr>
        <w:tabs>
          <w:tab w:val="left" w:pos="10206"/>
        </w:tabs>
        <w:spacing w:after="22" w:line="276" w:lineRule="auto"/>
        <w:ind w:left="673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numPr>
          <w:ilvl w:val="0"/>
          <w:numId w:val="2"/>
        </w:numPr>
        <w:tabs>
          <w:tab w:val="left" w:pos="10206"/>
        </w:tabs>
        <w:spacing w:after="99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Przedmiotem Umowy jest świadczenie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usług konserwacji torów i rozjazdów na bocznicach kolejowych w Terminalach Paliw wskazanych w </w:t>
      </w:r>
      <w:r>
        <w:rPr>
          <w:rFonts w:ascii="Arial" w:eastAsia="Arial" w:hAnsi="Arial" w:cs="Arial"/>
          <w:b/>
          <w:sz w:val="20"/>
        </w:rPr>
        <w:t>Załączniku Nr 1a</w:t>
      </w:r>
      <w:r>
        <w:rPr>
          <w:rFonts w:ascii="Arial" w:eastAsia="Arial" w:hAnsi="Arial" w:cs="Arial"/>
          <w:sz w:val="20"/>
        </w:rPr>
        <w:t xml:space="preserve"> do Umowy. </w:t>
      </w:r>
    </w:p>
    <w:p w:rsidR="00D07D4E" w:rsidRDefault="005D7A72" w:rsidP="00C62195">
      <w:pPr>
        <w:numPr>
          <w:ilvl w:val="0"/>
          <w:numId w:val="2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Przedmiot Umowy obejmuje: </w:t>
      </w:r>
    </w:p>
    <w:p w:rsidR="00D07D4E" w:rsidRDefault="005D7A72" w:rsidP="00C62195">
      <w:pPr>
        <w:numPr>
          <w:ilvl w:val="1"/>
          <w:numId w:val="2"/>
        </w:numPr>
        <w:tabs>
          <w:tab w:val="left" w:pos="10206"/>
        </w:tabs>
        <w:spacing w:after="132" w:line="276" w:lineRule="auto"/>
        <w:ind w:right="629" w:hanging="425"/>
        <w:jc w:val="both"/>
      </w:pPr>
      <w:r>
        <w:rPr>
          <w:rFonts w:ascii="Arial" w:eastAsia="Arial" w:hAnsi="Arial" w:cs="Arial"/>
          <w:sz w:val="20"/>
        </w:rPr>
        <w:t xml:space="preserve">konserwację torów i rozjazdów na bocznicach kolejowych wskazanych w </w:t>
      </w:r>
      <w:r>
        <w:rPr>
          <w:rFonts w:ascii="Arial" w:eastAsia="Arial" w:hAnsi="Arial" w:cs="Arial"/>
          <w:b/>
          <w:sz w:val="20"/>
        </w:rPr>
        <w:t>Załączniku Nr 1a</w:t>
      </w:r>
      <w:r>
        <w:rPr>
          <w:rFonts w:ascii="Arial" w:eastAsia="Arial" w:hAnsi="Arial" w:cs="Arial"/>
          <w:sz w:val="20"/>
        </w:rPr>
        <w:t xml:space="preserve"> do Umowy, zgodnie z zakresem prac zawartym w </w:t>
      </w:r>
      <w:r>
        <w:rPr>
          <w:rFonts w:ascii="Arial" w:eastAsia="Arial" w:hAnsi="Arial" w:cs="Arial"/>
          <w:b/>
          <w:sz w:val="20"/>
        </w:rPr>
        <w:t xml:space="preserve">Załączniku Nr 1 </w:t>
      </w:r>
      <w:r>
        <w:rPr>
          <w:rFonts w:ascii="Arial" w:eastAsia="Arial" w:hAnsi="Arial" w:cs="Arial"/>
          <w:sz w:val="20"/>
        </w:rPr>
        <w:t xml:space="preserve">do Umowy (Usługi Serwisowe/Cykliczne); </w:t>
      </w:r>
    </w:p>
    <w:p w:rsidR="00D07D4E" w:rsidRDefault="005D7A72" w:rsidP="00C62195">
      <w:pPr>
        <w:numPr>
          <w:ilvl w:val="1"/>
          <w:numId w:val="2"/>
        </w:numPr>
        <w:tabs>
          <w:tab w:val="left" w:pos="10206"/>
        </w:tabs>
        <w:spacing w:after="127" w:line="276" w:lineRule="auto"/>
        <w:ind w:right="629" w:hanging="425"/>
        <w:jc w:val="both"/>
      </w:pPr>
      <w:r>
        <w:rPr>
          <w:rFonts w:ascii="Arial" w:eastAsia="Arial" w:hAnsi="Arial" w:cs="Arial"/>
          <w:sz w:val="20"/>
        </w:rPr>
        <w:t xml:space="preserve">wykonywanie Usług Naprawczych i Usług Awaryjnych, które wynikają z bieżącej eksploatacji bocznicy i zdarzeń nieprzewidzianych; </w:t>
      </w:r>
    </w:p>
    <w:p w:rsidR="00D07D4E" w:rsidRDefault="005D7A72" w:rsidP="00C62195">
      <w:pPr>
        <w:numPr>
          <w:ilvl w:val="1"/>
          <w:numId w:val="2"/>
        </w:numPr>
        <w:tabs>
          <w:tab w:val="left" w:pos="10206"/>
        </w:tabs>
        <w:spacing w:after="127" w:line="276" w:lineRule="auto"/>
        <w:ind w:right="629" w:hanging="425"/>
        <w:jc w:val="both"/>
      </w:pPr>
      <w:r>
        <w:rPr>
          <w:rFonts w:ascii="Arial" w:eastAsia="Arial" w:hAnsi="Arial" w:cs="Arial"/>
          <w:sz w:val="20"/>
        </w:rPr>
        <w:t xml:space="preserve">zgłaszanie potrzeb w zakresie czynności remontowych i napraw, które wyniknęły z protokołów okresowej kontroli po upływie trzech dni od daty zakończenia badania stanu technicznego bocznicy, przekładając w tym celu odpowiednie zakresy prac Kierownikowi Terminala Paliw; </w:t>
      </w:r>
    </w:p>
    <w:p w:rsidR="00D07D4E" w:rsidRDefault="005D7A72" w:rsidP="00C62195">
      <w:pPr>
        <w:numPr>
          <w:ilvl w:val="1"/>
          <w:numId w:val="2"/>
        </w:numPr>
        <w:tabs>
          <w:tab w:val="left" w:pos="10206"/>
        </w:tabs>
        <w:spacing w:after="129" w:line="276" w:lineRule="auto"/>
        <w:ind w:right="629" w:hanging="425"/>
        <w:jc w:val="both"/>
      </w:pPr>
      <w:r>
        <w:rPr>
          <w:rFonts w:ascii="Arial" w:eastAsia="Arial" w:hAnsi="Arial" w:cs="Arial"/>
          <w:sz w:val="20"/>
        </w:rPr>
        <w:t xml:space="preserve">współudział w komisjach kolejowych, powypadkowych i awaryjnych związanych z ruchem i zdarzeniami kolejowymi na terenie bocznic Terminali Paliw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SA oraz na styku z sąsiadującym zarządca infrastruktury kolejowej. </w:t>
      </w:r>
    </w:p>
    <w:p w:rsidR="00D07D4E" w:rsidRDefault="005D7A72" w:rsidP="00C62195">
      <w:pPr>
        <w:numPr>
          <w:ilvl w:val="0"/>
          <w:numId w:val="2"/>
        </w:numPr>
        <w:tabs>
          <w:tab w:val="left" w:pos="10206"/>
        </w:tabs>
        <w:spacing w:after="122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dopuszcza możliwość zmiany przedmiotowego zakresu Umowy na podstawie odrębnego aneksu. </w:t>
      </w:r>
    </w:p>
    <w:p w:rsidR="00D07D4E" w:rsidRDefault="005D7A72" w:rsidP="00C62195">
      <w:pPr>
        <w:numPr>
          <w:ilvl w:val="0"/>
          <w:numId w:val="2"/>
        </w:numPr>
        <w:tabs>
          <w:tab w:val="left" w:pos="10206"/>
        </w:tabs>
        <w:spacing w:after="125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oświadcza, że zapoznał się z warunkami lokalizacyjno-terenowymi i uwzględnił je w swoim Wynagrodzeniu. </w:t>
      </w:r>
    </w:p>
    <w:p w:rsidR="00D07D4E" w:rsidRDefault="005D7A72" w:rsidP="00C62195">
      <w:pPr>
        <w:numPr>
          <w:ilvl w:val="0"/>
          <w:numId w:val="2"/>
        </w:numPr>
        <w:tabs>
          <w:tab w:val="left" w:pos="10206"/>
        </w:tabs>
        <w:spacing w:after="90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oświadcza, że zapoznał się z Przedmiotem Umowy, standardem wykonania i wykończenia usług oraz nie zgłasza do nich żadnych zastrzeżeń i uznaje je za wystarczającą podstawę do realizacji Przedmiotu Umowy.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4"/>
      </w:pPr>
      <w:r>
        <w:t xml:space="preserve">§ 3. Tryb realizacji Usług Serwisowych/Cyklicznych, Naprawczych i Awaryjnych </w:t>
      </w:r>
    </w:p>
    <w:p w:rsidR="00D07D4E" w:rsidRDefault="005D7A72" w:rsidP="00C62195">
      <w:pPr>
        <w:tabs>
          <w:tab w:val="left" w:pos="10206"/>
        </w:tabs>
        <w:spacing w:after="17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5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Usługi Serwisowe/Cykliczne określone w </w:t>
      </w:r>
      <w:r>
        <w:rPr>
          <w:rFonts w:ascii="Arial" w:eastAsia="Arial" w:hAnsi="Arial" w:cs="Arial"/>
          <w:b/>
          <w:sz w:val="20"/>
        </w:rPr>
        <w:t>Załączniku Nr 1</w:t>
      </w:r>
      <w:r>
        <w:rPr>
          <w:rFonts w:ascii="Arial" w:eastAsia="Arial" w:hAnsi="Arial" w:cs="Arial"/>
          <w:sz w:val="20"/>
        </w:rPr>
        <w:t xml:space="preserve"> pkt. I i II wykonywane będą zgodnie z harmonogramem, uzgodnionym z Kierownikiem danego Terminala Paliw. Wykonanie musi być każdorazowo potwierdzone protokołem odbioru podpisanym przez Przedstawicieli Stron. Wzór protokołu serwisowego przedstawia </w:t>
      </w:r>
      <w:r>
        <w:rPr>
          <w:rFonts w:ascii="Arial" w:eastAsia="Arial" w:hAnsi="Arial" w:cs="Arial"/>
          <w:b/>
          <w:sz w:val="20"/>
        </w:rPr>
        <w:t>Załącznik Nr 2</w:t>
      </w:r>
      <w:r>
        <w:rPr>
          <w:rFonts w:ascii="Arial" w:eastAsia="Arial" w:hAnsi="Arial" w:cs="Arial"/>
          <w:sz w:val="20"/>
        </w:rPr>
        <w:t xml:space="preserve"> do Umowy.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14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Usługi Serwisowe/Cykliczne, Naprawcze i Usługi Awaryjne, realizowane będą na podstawie jednorazowych zleceń. Zgłoszenie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(przesłanie zlecenia jednorazowego) </w:t>
      </w:r>
      <w:r>
        <w:rPr>
          <w:rFonts w:ascii="Arial" w:eastAsia="Arial" w:hAnsi="Arial" w:cs="Arial"/>
          <w:b/>
          <w:sz w:val="20"/>
        </w:rPr>
        <w:t>Zleceniobiorcy</w:t>
      </w:r>
      <w:r>
        <w:rPr>
          <w:rFonts w:ascii="Arial" w:eastAsia="Arial" w:hAnsi="Arial" w:cs="Arial"/>
          <w:sz w:val="20"/>
        </w:rPr>
        <w:t xml:space="preserve"> Usług następuje za wystawieniem zlecenia w systemie D7i  lub mailowo albo telefonicznie, w przypadku Usług Awaryjnych (dopuszczalny jest obieg dokumentów w wersji papierowej w przypadku przerw w działaniu systemu) przez upoważnionego pracownika</w:t>
      </w:r>
      <w:r>
        <w:rPr>
          <w:rFonts w:ascii="Arial" w:eastAsia="Arial" w:hAnsi="Arial" w:cs="Arial"/>
          <w:b/>
          <w:sz w:val="20"/>
        </w:rPr>
        <w:t xml:space="preserve"> Zamawiającego</w:t>
      </w:r>
      <w:r>
        <w:rPr>
          <w:rFonts w:ascii="Arial" w:eastAsia="Arial" w:hAnsi="Arial" w:cs="Arial"/>
          <w:sz w:val="20"/>
        </w:rPr>
        <w:t xml:space="preserve">. </w:t>
      </w:r>
    </w:p>
    <w:p w:rsidR="00D07D4E" w:rsidRDefault="005D7A72" w:rsidP="00C62195">
      <w:pPr>
        <w:numPr>
          <w:ilvl w:val="1"/>
          <w:numId w:val="3"/>
        </w:numPr>
        <w:tabs>
          <w:tab w:val="left" w:pos="10206"/>
        </w:tabs>
        <w:spacing w:after="117" w:line="276" w:lineRule="auto"/>
        <w:ind w:left="1561" w:right="629" w:hanging="310"/>
        <w:jc w:val="both"/>
      </w:pPr>
      <w:r>
        <w:rPr>
          <w:rFonts w:ascii="Arial" w:eastAsia="Arial" w:hAnsi="Arial" w:cs="Arial"/>
          <w:sz w:val="20"/>
        </w:rPr>
        <w:t xml:space="preserve">Upoważnionym pracownikiem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jest Kierownik danego Terminala Paliw (</w:t>
      </w:r>
      <w:r>
        <w:rPr>
          <w:rFonts w:ascii="Arial" w:eastAsia="Arial" w:hAnsi="Arial" w:cs="Arial"/>
          <w:b/>
          <w:sz w:val="20"/>
        </w:rPr>
        <w:t xml:space="preserve">Załącznik Nr 1b </w:t>
      </w:r>
      <w:r>
        <w:rPr>
          <w:rFonts w:ascii="Arial" w:eastAsia="Arial" w:hAnsi="Arial" w:cs="Arial"/>
          <w:sz w:val="20"/>
        </w:rPr>
        <w:t xml:space="preserve">do Umowy) lub osoba upoważniona przez niego pisemnie. </w:t>
      </w:r>
    </w:p>
    <w:p w:rsidR="00D07D4E" w:rsidRDefault="00B13B50" w:rsidP="00C62195">
      <w:pPr>
        <w:numPr>
          <w:ilvl w:val="1"/>
          <w:numId w:val="3"/>
        </w:numPr>
        <w:tabs>
          <w:tab w:val="left" w:pos="10206"/>
        </w:tabs>
        <w:spacing w:after="115" w:line="276" w:lineRule="auto"/>
        <w:ind w:left="1561" w:right="629" w:hanging="310"/>
        <w:jc w:val="both"/>
      </w:pPr>
      <w:r>
        <w:rPr>
          <w:rFonts w:ascii="Arial" w:eastAsia="Arial" w:hAnsi="Arial" w:cs="Arial"/>
          <w:b/>
          <w:sz w:val="20"/>
        </w:rPr>
        <w:lastRenderedPageBreak/>
        <w:t xml:space="preserve"> </w:t>
      </w:r>
      <w:r w:rsidR="005D7A72">
        <w:rPr>
          <w:rFonts w:ascii="Arial" w:eastAsia="Arial" w:hAnsi="Arial" w:cs="Arial"/>
          <w:b/>
          <w:sz w:val="20"/>
        </w:rPr>
        <w:t>Wykonawca</w:t>
      </w:r>
      <w:r w:rsidR="005D7A72">
        <w:rPr>
          <w:rFonts w:ascii="Arial" w:eastAsia="Arial" w:hAnsi="Arial" w:cs="Arial"/>
          <w:sz w:val="20"/>
        </w:rPr>
        <w:t xml:space="preserve"> wskaże osobnym pismem w ciągu 3 (słownie: trzech) dni od daty podpisania Umowy co najmniej dwie osoby odpowiedzialne za realizację Usług Naprawczych oraz Usług Awaryjnych wraz z numerami telefonów, e-mail, na które następować będzie zgłoszenie Usług Naprawczych oraz Usług Awaryjnych.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05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do przystąpienia do realizacji Usług Naprawczych, zgłoszonych zgodnie z ust. 2 niniejszego paragrafu, określonym każdorazowo w zleceniu wystawionym przez Zamawiającego, chyba że Strony wyraźnie uzgodnią inny termin.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13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W przypadku Usług Awaryjnych,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przystąpi do wykonania ich natychmiast po otrzymaniu zgłoszenia, lecz nie później niż w ciągu 24 (słownie: dwudziestu czterech) godzin od chwili zgłoszenia przez upoważnionego pracownika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27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jest zobowiązany do bezwzględnego dotrzymania czasów reakcji wskazanych  w niniejszym paragrafie jak również dotrzymania terminów rozpoczęcia i zakończenia Usług Naprawczych i Awaryjnych zawartych w zleceniach oraz terminów realizacji Usług Serwisowych/Cyklicznych zawartych w harmonogramach przesyłanych do akceptacji Kierowników Terminali.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23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W przypadku niedotrzymania czasów reakcji, wskazanych w ust. 3 i 4 niniejszego paragrafu, lub gdy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nie rozpoczął wykonywania przedmiotowych usług,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zastrzega sobie prawo do ich wypowiedzenia ze skutkiem natychmiastowym lub zlecenia wykonawstwa zastępczego, przy czym wykonawstwo zastępcze może zostać sfinansowane z zabezpieczenia należytego wykonania Umowy. Pełnym kosztem wykonawstwa zastępczego zostanie obciążony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na podstawie wystawionych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not księgowych (obciążeniowych). Prawo do wypowiedzenia i zlecenia wykonawstwa zastępczego może nastąpić po uprzednim pisemnym wezwaniu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do wykonania usługi.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23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Wykonanie Usług Naprawczych i Awaryjnych zleconych zgodnie z postanowieniami niniejszego paragrafu musi być każdorazowo potwierdzone protokołem serwisowym podpisanym przez Przedstawicieli Stron. 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29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Odbiór Usług Serwisowych/Cyklicznych będzie się odbywał po zakończeniu realizacji usług.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zawiadomi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o ich zakończeniu pisemnie lub e-mailem.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wyznaczy datę i rozpocznie czynności odbiorowe w terminie 3 (słownie: trzech) dni roboczych od daty zgłoszenia o osiągnięciu gotowości do odbioru i zakończy go nie później niż w ciągu 5 (słownie: pięciu) dni roboczych. Jeżeli w toku czynności odbiorowych okaże się, że Przedmiot Umowy nie osiągnął gotowości do odbioru z powodu stwierdzenia wad nadających się do usunięcia, odbiór zostanie wstrzymany do czasu usunięcia wad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. Termin usunięcia tych wad zostanie ustalony protokolarnie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Jeżeli przyczyny nie osiągnięcia gotowości do odbioru w ustalonych  terminach leżą po stronie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dokończy prace w terminie i na warunkach obustronnie uzgodnionych. Podpisany obustronnie protokół odbioru robót będzie podstawą do wystawienia faktur zgodnie z § 11 Umowy.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19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Odbiór Usług Naprawczych oraz Awaryjnych zleconych zgodnie z postanowieniami § 2 Umowy, będzie odbywał się po zakończeniu realizacji usług.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zawiadomi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o ich zakończeniu pisemnie lub e-mailem.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wyznaczy datę i rozpocznie czynności odbiorowe w terminie 3 dni roboczych od daty zgłoszenia o osiągnięciu gotowości do odbioru i zakończy go nie później niż w ciągu 5 dni roboczych. Jeżeli w toku czynności odbiorowych okaże się, że Przedmiot Umowy nie osiągnął gotowości do odbioru z powodu stwierdzenia wad nadających się do usunięcia, odbiór  zostanie wstrzymany do czasu usunięcia wad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. Termin usunięcia tych wad zostanie ustalony protokolarnie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Jeżeli przyczyny nie osiągnięcia gotowości do odbioru w ustalonych terminach leżą po stronie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dokończy roboty w terminie i na warunkach obustronnie uzgodnionych. Podpisany obustronnie protokół serwisowy będzie podstawą do wystawienia faktur zgodnie z § 11 Umowy.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119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lastRenderedPageBreak/>
        <w:t xml:space="preserve">Po odbiorze Usług Naprawczych i Awaryjnych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prześle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kosztorys powykonawczy do weryfikacji przez Zespół Kosztorysów, Dział Zakupów Inwestycyjno-Produkcyjnych. Kosztorys przed wysłaniem do Zespołu Kosztorysów musi być potwierdzony w zakresie wykonanych prac przez Kierownika Terminala Paliw lub osobę przez niego upoważnioną. </w:t>
      </w:r>
    </w:p>
    <w:p w:rsidR="00D07D4E" w:rsidRDefault="005D7A72" w:rsidP="00C62195">
      <w:pPr>
        <w:numPr>
          <w:ilvl w:val="0"/>
          <w:numId w:val="3"/>
        </w:numPr>
        <w:tabs>
          <w:tab w:val="left" w:pos="10206"/>
        </w:tabs>
        <w:spacing w:after="97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Za dzień wykonania usług,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przyjmują dzień podpisania przez przedstawicieli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 protokołu serwisowego.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3"/>
      </w:pPr>
      <w:r>
        <w:t xml:space="preserve">§ 4. Odpowiedzialność </w:t>
      </w:r>
    </w:p>
    <w:p w:rsidR="00D07D4E" w:rsidRDefault="005D7A72" w:rsidP="00C62195">
      <w:pPr>
        <w:tabs>
          <w:tab w:val="left" w:pos="10206"/>
        </w:tabs>
        <w:spacing w:after="4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127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ponosi wobec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pełną odpowiedzialność za szkody spowodowane przez siebie jak i przez swoich Podwykonawców, w trakcie realizacji Przedmiotu Umowy. W każdym przypadku odpowiedzialność Podwykonawców i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jest solidarna.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119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zwolnić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od wszelkiej odpowiedzialności w zakresie jakichkolwiek szkód, kosztów, wydatków, zobowiązań i roszczeń z tytułu: </w:t>
      </w:r>
    </w:p>
    <w:p w:rsidR="00D07D4E" w:rsidRDefault="005D7A72" w:rsidP="00C62195">
      <w:pPr>
        <w:numPr>
          <w:ilvl w:val="1"/>
          <w:numId w:val="4"/>
        </w:numPr>
        <w:tabs>
          <w:tab w:val="left" w:pos="10206"/>
        </w:tabs>
        <w:spacing w:after="95" w:line="276" w:lineRule="auto"/>
        <w:ind w:right="629" w:hanging="360"/>
        <w:jc w:val="both"/>
      </w:pPr>
      <w:r>
        <w:rPr>
          <w:rFonts w:ascii="Arial" w:eastAsia="Arial" w:hAnsi="Arial" w:cs="Arial"/>
          <w:sz w:val="20"/>
        </w:rPr>
        <w:t xml:space="preserve">uszkodzenia ciała, rozstroju zdrowia lub zgonu jakiejkolwiek osoby w trakcie lub na skutek realizacji Przedmiotu Umowy; </w:t>
      </w:r>
    </w:p>
    <w:p w:rsidR="00D07D4E" w:rsidRDefault="005D7A72" w:rsidP="00C62195">
      <w:pPr>
        <w:numPr>
          <w:ilvl w:val="1"/>
          <w:numId w:val="4"/>
        </w:numPr>
        <w:tabs>
          <w:tab w:val="left" w:pos="10206"/>
        </w:tabs>
        <w:spacing w:after="126" w:line="276" w:lineRule="auto"/>
        <w:ind w:right="629" w:hanging="360"/>
        <w:jc w:val="both"/>
      </w:pPr>
      <w:r>
        <w:rPr>
          <w:rFonts w:ascii="Arial" w:eastAsia="Arial" w:hAnsi="Arial" w:cs="Arial"/>
          <w:sz w:val="20"/>
        </w:rPr>
        <w:t xml:space="preserve">uszkodzenia lub zniszczenia mienia jakiejkolwiek osoby w trakcie lub na skutek realizacji Przedmiotu Umowy. </w:t>
      </w:r>
    </w:p>
    <w:p w:rsidR="00D07D4E" w:rsidRDefault="005D7A72" w:rsidP="00C62195">
      <w:pPr>
        <w:tabs>
          <w:tab w:val="left" w:pos="10206"/>
        </w:tabs>
        <w:spacing w:after="120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W szczególności, w przypadku, gdy jakakolwiek osoba trzecia skieruje wobec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jakiekolwiek roszczenie w powyższym zakresie,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 zobowiązuje się niezwłocznie zaspokoić takie roszczenie, zaś w przypadku, gdy uważa, iż takie roszczenie jest bezzasadne, wyrównać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wszelkie poniesione w związku z takim roszczeniem szkody, w tym wszelkie zasądzone od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 kwoty oraz wszelkie poniesione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 w związku z roszczeniem wydatki, w tym uzasadnione i udokumentowane wydatki na usługi prawne. Ponadto, jeżeli osoba trzecia będzie dochodzić wobec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takich roszczeń, 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, na żądanie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przyłączy się do postępowania a także – jeżeli będzie to możliwe – podejmie działania umożliwiające zwolnienie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od udziału w takim postępowaniu.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120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jest zobowiązany do usunięcia wszystkich szkód powstałych z tytułu nienależytego wykonania Przedmiotu Umowy terminie uzgodnionym przez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. W przypadku nieuzgodnienia terminu usunięcia szkód w terminie 14 (słownie: czternastu) dni kalendarzowych od ich wyrządzenia lub jego przekroczenia,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ma prawo do ich usunięcia na swój koszt i obciążenia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kosztami tego wykonania zastępczego, na podstawie noty księgowej (obciążeniowej).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5" w:line="276" w:lineRule="auto"/>
        <w:ind w:left="1070" w:right="629" w:hanging="360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oświadcza, że posiada ubezpieczenie od odpowiedzialności cywilnej (delikt-kontrakt) z sumą gwarancyjną min. 2.000.000 PLN rozszerzoną do wysokości sumy gwarancyjnej o klauzule: szkód w mieniu powierzonym w celu obróbki, naprawy, czyszczenia, OC podwykonawców, klauzulę szkód w środowisku. Dodatkowo zakres ochrony rozszerzony będzie o OC produktu wprowadzanego do obrotu i OC pracodawcy z sumą gwarancyjną min 1.000.000 PLN. Polisa będzie ważna przez cały czas obowiązywania Umowy. W przypadku wygaśnięcia polisy Wykonawca jest zobowiązany do jej odnowienia na nie gorszych warunkach.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124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t xml:space="preserve">Postanowienia dotyczące ubezpieczenia nie ograniczają prawa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do dochodzenia od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roszczeń, lecz stanowią uzupełnienie wszelkich postanowień dotyczących odpowiedzialności i odszkodowania. Minimalne limity nie będą uznawane za limity pieniężne zobowiązań odszkodowawczych ani innych zobowiązań w innych częściach umowy. Koszty ubezpieczenia ponosi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. </w:t>
      </w:r>
    </w:p>
    <w:p w:rsidR="00D07D4E" w:rsidRDefault="005D7A72" w:rsidP="00C62195">
      <w:pPr>
        <w:numPr>
          <w:ilvl w:val="0"/>
          <w:numId w:val="4"/>
        </w:numPr>
        <w:tabs>
          <w:tab w:val="left" w:pos="10206"/>
        </w:tabs>
        <w:spacing w:after="88" w:line="276" w:lineRule="auto"/>
        <w:ind w:left="1070" w:right="629" w:hanging="360"/>
        <w:jc w:val="both"/>
      </w:pPr>
      <w:r>
        <w:rPr>
          <w:rFonts w:ascii="Arial" w:eastAsia="Arial" w:hAnsi="Arial" w:cs="Arial"/>
          <w:sz w:val="20"/>
        </w:rPr>
        <w:lastRenderedPageBreak/>
        <w:t xml:space="preserve">W przypadku napraw powstałych na skutek szkody, zobowiązuje się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do sporządzenia szczegółowego kosztorysu wymaganego przez firmę ubezpieczeniową. </w:t>
      </w:r>
    </w:p>
    <w:p w:rsidR="00D07D4E" w:rsidRDefault="005D7A72" w:rsidP="00C62195">
      <w:pPr>
        <w:tabs>
          <w:tab w:val="left" w:pos="10206"/>
        </w:tabs>
        <w:spacing w:after="12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C62195" w:rsidRDefault="00C62195" w:rsidP="00C62195">
      <w:pPr>
        <w:pStyle w:val="Nagwek1"/>
        <w:tabs>
          <w:tab w:val="left" w:pos="10206"/>
        </w:tabs>
        <w:spacing w:line="276" w:lineRule="auto"/>
        <w:ind w:left="228" w:right="5"/>
      </w:pPr>
    </w:p>
    <w:p w:rsidR="00C62195" w:rsidRDefault="00C62195" w:rsidP="00C62195">
      <w:pPr>
        <w:pStyle w:val="Nagwek1"/>
        <w:tabs>
          <w:tab w:val="left" w:pos="10206"/>
        </w:tabs>
        <w:spacing w:line="276" w:lineRule="auto"/>
        <w:ind w:left="228" w:right="5"/>
      </w:pP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5"/>
      </w:pPr>
      <w:r>
        <w:t xml:space="preserve">§ 5. Siła Wyższa </w:t>
      </w:r>
    </w:p>
    <w:p w:rsidR="00D07D4E" w:rsidRDefault="005D7A72" w:rsidP="00C62195">
      <w:pPr>
        <w:tabs>
          <w:tab w:val="left" w:pos="10206"/>
        </w:tabs>
        <w:spacing w:after="16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numPr>
          <w:ilvl w:val="0"/>
          <w:numId w:val="5"/>
        </w:numPr>
        <w:tabs>
          <w:tab w:val="left" w:pos="10206"/>
        </w:tabs>
        <w:spacing w:after="124" w:line="276" w:lineRule="auto"/>
        <w:ind w:left="993" w:right="629" w:hanging="283"/>
      </w:pPr>
      <w:r>
        <w:rPr>
          <w:rFonts w:ascii="Arial" w:eastAsia="Arial" w:hAnsi="Arial" w:cs="Arial"/>
          <w:sz w:val="20"/>
        </w:rPr>
        <w:t xml:space="preserve">Żadna ze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 nie odpowiada za skutki Siły Wyższej wpływające na</w:t>
      </w:r>
      <w:r w:rsidR="000E794A">
        <w:rPr>
          <w:rFonts w:ascii="Arial" w:eastAsia="Arial" w:hAnsi="Arial" w:cs="Arial"/>
          <w:sz w:val="20"/>
        </w:rPr>
        <w:t xml:space="preserve"> ich zobowiązania wynikające</w:t>
      </w:r>
      <w:r>
        <w:rPr>
          <w:rFonts w:ascii="Arial" w:eastAsia="Arial" w:hAnsi="Arial" w:cs="Arial"/>
          <w:sz w:val="20"/>
        </w:rPr>
        <w:t xml:space="preserve"> z Umowy. </w:t>
      </w:r>
    </w:p>
    <w:p w:rsidR="00D07D4E" w:rsidRDefault="005D7A72" w:rsidP="00C62195">
      <w:pPr>
        <w:numPr>
          <w:ilvl w:val="0"/>
          <w:numId w:val="5"/>
        </w:numPr>
        <w:tabs>
          <w:tab w:val="left" w:pos="10206"/>
        </w:tabs>
        <w:spacing w:after="129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Istnienie Siły Wyższej musi być stwierdzone przez obydwie </w:t>
      </w:r>
      <w:r>
        <w:rPr>
          <w:rFonts w:ascii="Arial" w:eastAsia="Arial" w:hAnsi="Arial" w:cs="Arial"/>
          <w:b/>
          <w:sz w:val="20"/>
        </w:rPr>
        <w:t xml:space="preserve">Strony </w:t>
      </w:r>
      <w:r>
        <w:rPr>
          <w:rFonts w:ascii="Arial" w:eastAsia="Arial" w:hAnsi="Arial" w:cs="Arial"/>
          <w:sz w:val="20"/>
        </w:rPr>
        <w:t xml:space="preserve">albo przez właściwe organy publiczne. W przypadku zaistnienia Siły Wyższej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zapłaci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za usługi wykonane do daty stwierdzenia wystąpienia Siły Wyższej (wynagrodzenie zostanie pomniejszone proporcjonalnie do czasu, w którym wystąpi Siła Wyższa).  </w:t>
      </w:r>
    </w:p>
    <w:p w:rsidR="00D07D4E" w:rsidRDefault="005D7A72" w:rsidP="00C62195">
      <w:pPr>
        <w:numPr>
          <w:ilvl w:val="0"/>
          <w:numId w:val="5"/>
        </w:numPr>
        <w:tabs>
          <w:tab w:val="left" w:pos="10206"/>
        </w:tabs>
        <w:spacing w:after="128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Za Siłę Wyższą uważa się wszystkie zdarzenia zewnętrzne, uniemożliwiające wykonanie Umowy, jakich nie da się przewidzieć w chwili zawarcia Umowy i na które żadna ze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 nie będzie miała wpływu. Za zdarzenia Siły wyższej uważa się: katastrofy naturalne w rozumieniu ustawy z dnia 18 kwietnia 2002 roku o stanie klęski żywiołowej (tj. Dz. U. z 2014 r., poz. 333 ze zm.), działania wojenne, akty terroru, nakazy i zakazy władz państwowych. </w:t>
      </w:r>
    </w:p>
    <w:p w:rsidR="00D07D4E" w:rsidRDefault="005D7A72" w:rsidP="00C62195">
      <w:pPr>
        <w:numPr>
          <w:ilvl w:val="0"/>
          <w:numId w:val="5"/>
        </w:numPr>
        <w:tabs>
          <w:tab w:val="left" w:pos="10206"/>
        </w:tabs>
        <w:spacing w:after="119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Czas, w którym trwają wydarzenia, o których mowa w ust. 3 niniejszego paragrafu, będzie odpowiednio uwzględniony w harmonogramie. Gdyby okres ten wynosił więcej niż 1 (słownie: jeden) miesiąc, obie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ustalą nowe warunki współpracy. </w:t>
      </w:r>
    </w:p>
    <w:p w:rsidR="00D07D4E" w:rsidRDefault="005D7A72" w:rsidP="00C62195">
      <w:pPr>
        <w:numPr>
          <w:ilvl w:val="0"/>
          <w:numId w:val="5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Ta ze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, która nie jest w stanie wywiązać się ze swoich zobowiązań z powodu działania Siły Wyższej jest </w:t>
      </w:r>
    </w:p>
    <w:p w:rsidR="00D07D4E" w:rsidRDefault="005D7A72" w:rsidP="00C62195">
      <w:pPr>
        <w:tabs>
          <w:tab w:val="left" w:pos="10206"/>
        </w:tabs>
        <w:spacing w:after="90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zobowiązana powiadomić niezwłocznie drugą ze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 o tym fakcie nie później niż  w ciągu 24 (słownie: dwudziestu czterech) godzin od zaistnienia takich zdarzeń. Gdy działanie Siły Wyższej ustaje, druga ze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 powinna zostać powiadomiona o tym bez zwłoki. Niedopełnienie powyższego wymogu powoduje utratę praw do powoływania się na zaistnienie Siły Wyższej. 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center" w:pos="852"/>
          <w:tab w:val="center" w:pos="1136"/>
          <w:tab w:val="center" w:pos="5529"/>
          <w:tab w:val="left" w:pos="10206"/>
        </w:tabs>
        <w:spacing w:after="2" w:line="276" w:lineRule="auto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§ 6. Zobowiązania Stron </w:t>
      </w:r>
      <w:r>
        <w:tab/>
        <w:t xml:space="preserve"> </w:t>
      </w:r>
    </w:p>
    <w:p w:rsidR="00D07D4E" w:rsidRDefault="005D7A72" w:rsidP="00C62195">
      <w:pPr>
        <w:tabs>
          <w:tab w:val="left" w:pos="10206"/>
        </w:tabs>
        <w:spacing w:after="1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numPr>
          <w:ilvl w:val="0"/>
          <w:numId w:val="6"/>
        </w:numPr>
        <w:tabs>
          <w:tab w:val="left" w:pos="10206"/>
        </w:tabs>
        <w:spacing w:after="98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Poza innymi obowiązkami wynikającymi z treści Umowy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do: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33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2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Stałego monitorowania stanu technicznego bocznic kolejowych wymienionych w </w:t>
      </w:r>
      <w:r>
        <w:rPr>
          <w:rFonts w:ascii="Arial" w:eastAsia="Arial" w:hAnsi="Arial" w:cs="Arial"/>
          <w:b/>
          <w:sz w:val="20"/>
        </w:rPr>
        <w:t>Załączniku Nr 1a</w:t>
      </w:r>
      <w:r>
        <w:rPr>
          <w:rFonts w:ascii="Arial" w:eastAsia="Arial" w:hAnsi="Arial" w:cs="Arial"/>
          <w:sz w:val="20"/>
        </w:rPr>
        <w:t xml:space="preserve"> do Umowy, w drodze przeglądów i uzgodnionych dwustronnie czynności diagnostycznych;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Zgłaszania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, w formie pisemnej oceny technicznej, zjawisk zużycia, stanów przedawaryjnych i awaryjnych bocznicy kolejowej oraz zaleceń dotyczących ich prawidłowej </w:t>
      </w:r>
    </w:p>
    <w:p w:rsidR="00D07D4E" w:rsidRDefault="005D7A72" w:rsidP="00C62195">
      <w:pPr>
        <w:tabs>
          <w:tab w:val="left" w:pos="10206"/>
        </w:tabs>
        <w:spacing w:after="95" w:line="276" w:lineRule="auto"/>
        <w:ind w:left="1578" w:right="629" w:hanging="10"/>
        <w:jc w:val="both"/>
      </w:pPr>
      <w:r>
        <w:rPr>
          <w:rFonts w:ascii="Arial" w:eastAsia="Arial" w:hAnsi="Arial" w:cs="Arial"/>
          <w:sz w:val="20"/>
        </w:rPr>
        <w:t xml:space="preserve">eksploatacji;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8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Informowania (pisemnie, mailowo lub telefonicznie) Kierownika danego Terminala Paliw o wszelkiego rodzaju pracach mogących stanowić zagrożenia dla środowiska przed rozpoczęciem prac, wydarzeniach nagłych, które takie zdarzenia wywołały oraz zgłaszania wszelkich spostrzeżeń, uwag i opinii dotyczących zagrożenia środowiska i potencjalnych źródeł zagrożeń w Terminalu Paliw;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Prewencyjnego usuwania zjawisk niekorzystnych mających wpływ na właściwe użytkowanie bocznicy kolejowej. Zjawiska te występują w ramach użytkowania danej bocznicy kolejowej;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0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lastRenderedPageBreak/>
        <w:t xml:space="preserve">W przypadku instalacji lub wymiany urządzenia technicznego, powiadamiania o tym fakcie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, przekazując jednocześnie dane dotyczące nr seryjnego, gwarancji i specyfikacji technicznej oraz DTR;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Wykonywania usług stanowiących Przedmiot Umowy zgodnie z zakresem określonym  w </w:t>
      </w:r>
      <w:r>
        <w:rPr>
          <w:rFonts w:ascii="Arial" w:eastAsia="Arial" w:hAnsi="Arial" w:cs="Arial"/>
          <w:b/>
          <w:sz w:val="20"/>
        </w:rPr>
        <w:t xml:space="preserve">Załączniku Nr 1 </w:t>
      </w:r>
      <w:r>
        <w:rPr>
          <w:rFonts w:ascii="Arial" w:eastAsia="Arial" w:hAnsi="Arial" w:cs="Arial"/>
          <w:sz w:val="20"/>
        </w:rPr>
        <w:t xml:space="preserve">do Umowy i procedurami uzgodnionymi dwustronnie oraz normą Systemu Zarządzania Jakością ISO 9001:2008 lub ISO 9001:2015;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4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Wykonywania usług zgodnie z przekazaną dokumentacją, zasadami wiedzy technicznej oraz obowiązującymi przepisami prawa;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Stosowania wyłącznie materiałów dopuszczonych do obrotu i zastosowania, posiadających wymagane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1843" w:right="629" w:hanging="10"/>
        <w:jc w:val="both"/>
      </w:pPr>
      <w:r>
        <w:rPr>
          <w:rFonts w:ascii="Arial" w:eastAsia="Arial" w:hAnsi="Arial" w:cs="Arial"/>
          <w:sz w:val="20"/>
        </w:rPr>
        <w:t xml:space="preserve">atesty lub certyfikaty;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Zapoznania się i przestrzegania unormowań obowiązujących na terenie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S.A., w szczególności związanych z działalnością firm obcych;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1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Utrzymywania porządku w trakcie realizacji usług, a po ich zakończeniu niezwłocznego uporządkowania terenu, w obrębie którego były wykonywane;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8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Usuwania szkód powstałych z winy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lub jego Podwykonawców w czasie realizacji Umowy w uzgodnionym przez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terminie;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0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Przygotowania właściwej dokumentacji odbiorowej;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 przypadku korzystania ze sprzętu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przy wykonywaniu Usług Naprawczych                i Awaryjnych objętych Umową nie naliczania kosztów pośrednich, zysku oraz dodatku za zakład czynny do kwoty wyliczonej za pracę sprzętu;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0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Nie zatrudniania pracowników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przy wykonywaniu usług objętych Umową;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Składania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, na jego żądanie informacji ze stanu realizacji zakresu Umowy.  W przypadku zagrożenia dotrzymania terminu umownego i możliwości opóźnienia usług,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zobowiązany jest do pisemnego informowania na bieżąco </w:t>
      </w:r>
      <w:r>
        <w:rPr>
          <w:rFonts w:ascii="Arial" w:eastAsia="Arial" w:hAnsi="Arial" w:cs="Arial"/>
          <w:b/>
          <w:sz w:val="20"/>
        </w:rPr>
        <w:t xml:space="preserve">Zamawiającego </w:t>
      </w:r>
      <w:r>
        <w:rPr>
          <w:rFonts w:ascii="Arial" w:eastAsia="Arial" w:hAnsi="Arial" w:cs="Arial"/>
          <w:sz w:val="20"/>
        </w:rPr>
        <w:t xml:space="preserve">o przyczynach, rozmiarach i skutkach opóźnień;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Nie korzystania przy realizacji usług z własności intelektualnej strony trzeciej bez jej zgody.  W przypadku skierowania przez osoby trzecie wobec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roszczeń związanych z naruszeniem praw autorskich, które dotyczą zakresu usług wykonywanych w ramach Umowy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zwolnić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z obowiązku zaspokojenia takich roszczeń kierowanych przez osoby trzecie;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11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 przypadku wytwarzania, naprawiania lub modernizacji urządzeń technicznych objętych dozorem technicznym lub wytwarzania elementów lub materiałów do ich wytwarzania, naprawy i modernizacji,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zobowiązany jest każdorazowo posiadać i przedstawić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do wglądu, właściwe uprawnienie wydane przez organ właściwej jednostki dozoru technicznego (Urząd Dozoru Technicznego, Transportowy Dozór Techniczny lub Urząd Transportu Kolejowego) zgodnie z ustawą z dnia 21 grudnia 2000 roku o dozorze technicznym (tj. Dz.U. z 2013 r., poz. 963 ze zm.);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6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Dotrzymywania terminów poszczególnych Usług Cyklicznych/Serwisowych na Terminalach Paliw określonych w </w:t>
      </w:r>
      <w:r>
        <w:rPr>
          <w:rFonts w:ascii="Arial" w:eastAsia="Arial" w:hAnsi="Arial" w:cs="Arial"/>
          <w:b/>
          <w:sz w:val="20"/>
        </w:rPr>
        <w:t>Załączniku Nr 1a</w:t>
      </w:r>
      <w:r>
        <w:rPr>
          <w:rFonts w:ascii="Arial" w:eastAsia="Arial" w:hAnsi="Arial" w:cs="Arial"/>
          <w:sz w:val="20"/>
        </w:rPr>
        <w:t xml:space="preserve"> do Umowy oraz czasów reakcji wskazanych w § 3 Umowy;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4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Wykonywania usług z najwyższą starannością i dbałością o interes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1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lastRenderedPageBreak/>
        <w:t xml:space="preserve">Zapewnienia bieżącego nadzoru nad pracownikami realizującymi usługi na terenie Terminala Paliw;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7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Ścisłej koordynacji wykonywanych usług z przedstawicielami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>;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93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Przystępowania do Usług Naprawczych i Usług Awaryjnych każdorazowo na podstawie jednorazowych pisemnych zezwoleń wydawanych przez Kierownika Terminala Paliw, określającego warunki prac;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4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Przestrzegania Kompleksowego Systemu Prewencji, po uprzednim przekazaniu do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09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Przestrzegania ogólnie obowiązujących przepisów prawnych oraz wewnętrznych aktów normatywnych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 z zakresu ochrony przeciwpożarowej i bezpieczeństwa pracy; w przypadku rażącego naruszenia uregulowań w powyższym zakresie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zastrzega sobie możliwość natychmiastowego wypowiedzenia Umowy z winy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4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Miejsce gromadzenia odpadów na czas trwania prac remontowych lub konserwacyjnych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każdorazowo uzgodni z Kierownikiem Terminala Paliw, który zobowiązany jest do prowadzenia ewidencji odpadów, zgodnie z Procedurą Gospodarki Odpadami nr PRS/G/11/GD/04/09 z kwietnia 2001r. obowiązującą w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08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Zapoznania się i stosowanie dokumentu pt. „Polityka Zintegrowanego Systemu Zarządzania”, opracowanego i obowiązującego w Polskim Koncernie Naftowym ORLEN Spółka Akcyjna;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01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Wykonywania prac zgodnie z normą PN-N-18001:2004;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9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Czynnego udziału przedstawiciela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w kontrolach UTK na Terminalach w czasie trwania umowy oraz pomoc doradczą w zakresie uaktualniania Świadectwa Bezpieczeństwa Bocznicy 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3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Udziału przy aktualizacji Regulaminu Pracy Bocznicy (w razie potrzeb);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Znajomości i przestrzegania zapisów Regulaminu Pracy Bocznicy, szczególnie w zakresie zasad zgłaszania zdarzeń kolejowych zaistniałych na bocznicy;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31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Udziału  w odbiorach prac remontowych wykonywanych przez podmioty trzecie;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2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Weryfikacji książek obiektów budowlanych (związanych z bocznicą) oraz pozostałej dokumentacji związanej z utrzymaniem infrastruktury kolejowej na bocznicy;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9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Sporządzenie i przekazanie do końca III kwartału każdego roku obowiązywania umowy, opinii technicznych nt. aktualnego stanu technicznego infrastruktury przez osoby posiadające stosowne uprawnienia oraz wsparcie merytoryczne w realizacji projektów rozwojowych infrastruktury kolejowej Terminala Paliw w zakresie wdrażania nowych oraz innowacyjnych rozwiązań.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9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Przekazywana Zamawiającemu dokumentacja, w szczególności dotycząca badań diagnostycznych infrastruktury kolejowej, musi być prowadzona w sposób umożliwiający bezpośrednie porównanie wyników kolejnych badań. </w:t>
      </w:r>
    </w:p>
    <w:p w:rsidR="00D07D4E" w:rsidRDefault="005D7A72" w:rsidP="00C62195">
      <w:pPr>
        <w:numPr>
          <w:ilvl w:val="0"/>
          <w:numId w:val="6"/>
        </w:numPr>
        <w:tabs>
          <w:tab w:val="left" w:pos="10206"/>
        </w:tabs>
        <w:spacing w:after="125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zapewni przestrzeganie wszystkich ciążących na nim zobowiązań, wskazanych w niniejszym paragrafie, także w zakresie uprawnień gwarancyjnych, również przez swoich Podwykonawców. </w:t>
      </w:r>
    </w:p>
    <w:p w:rsidR="00D07D4E" w:rsidRDefault="005D7A72" w:rsidP="00C62195">
      <w:pPr>
        <w:numPr>
          <w:ilvl w:val="0"/>
          <w:numId w:val="6"/>
        </w:numPr>
        <w:tabs>
          <w:tab w:val="left" w:pos="10206"/>
        </w:tabs>
        <w:spacing w:after="120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Poza innymi obowiązkami wynikającymi z treści Umowy, do obowiązków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należy: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18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zapewnienie nadzoru przy realizacji przeglądów i prac zleconych;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9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zapewnienie nadzoru przy realizacji przewozów nadzwyczajnych (np.: z 22,5 tony na oś);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0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lastRenderedPageBreak/>
        <w:t xml:space="preserve">przekazanie treści obowiązujących przepisów wewnętrznych zatwierdzonych przez UTK lub upoważnionego przedstawiciela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: ORLEN - D1;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25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akceptacja lub zgłoszenie uwag do harmonogramów prac przedstawionych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do 28 dnia miesiąca poprzedzającego wykonanie prac;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19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wyznaczenie terminu i terminowe dokonanie odbiorów prac;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116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udział przy sporządzaniu protokołów serwisowych; </w:t>
      </w:r>
    </w:p>
    <w:p w:rsidR="00D07D4E" w:rsidRDefault="005D7A72" w:rsidP="00C62195">
      <w:pPr>
        <w:numPr>
          <w:ilvl w:val="1"/>
          <w:numId w:val="6"/>
        </w:numPr>
        <w:tabs>
          <w:tab w:val="left" w:pos="10206"/>
        </w:tabs>
        <w:spacing w:after="92" w:line="276" w:lineRule="auto"/>
        <w:ind w:right="629" w:hanging="710"/>
        <w:jc w:val="both"/>
      </w:pPr>
      <w:r>
        <w:rPr>
          <w:rFonts w:ascii="Arial" w:eastAsia="Arial" w:hAnsi="Arial" w:cs="Arial"/>
          <w:sz w:val="20"/>
        </w:rPr>
        <w:t xml:space="preserve">zapewnienie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na terenie każdego Terminala Paliw objętego Umową miejsca na składowanie materiałów niezbędnych do realizacji Przedmiotu Umowy. Miejsca te będą wyznaczone przez Przedstawicieli </w:t>
      </w:r>
      <w:r>
        <w:rPr>
          <w:rFonts w:ascii="Arial" w:eastAsia="Arial" w:hAnsi="Arial" w:cs="Arial"/>
          <w:b/>
          <w:sz w:val="20"/>
        </w:rPr>
        <w:t>Zamawiającego.</w:t>
      </w:r>
      <w:r>
        <w:rPr>
          <w:rFonts w:ascii="Arial" w:eastAsia="Arial" w:hAnsi="Arial" w:cs="Arial"/>
          <w:sz w:val="20"/>
        </w:rPr>
        <w:t xml:space="preserve"> 4.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nie ponosi odpowiedzialności za mienie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podczas realizacji Przedmiotu Umowy. Nadzór ze strony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nad wykonywanymi usługami nie wpływa na odpowiedzialność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0"/>
      </w:pPr>
      <w:r>
        <w:t xml:space="preserve">§ 7. Wykonywanie Umowy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19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Usługi stanowiące Przedmiot Umowy będą wykonywane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zgodnie z procedurą oraz wytycznymi opisanymi w Umowie oraz Załącznikach do Umowy.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25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Usługi Cykliczne/Serwisowe realizowane będą zgodnie z harmonogramem określonym zgodnie z § 1 ust. 1.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5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W przypadku szczególnym, w którym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musi zatrzymać całkowicie sprzedaż paliw lub jednego z </w:t>
      </w:r>
    </w:p>
    <w:p w:rsidR="00D07D4E" w:rsidRDefault="005D7A72" w:rsidP="00C62195">
      <w:pPr>
        <w:tabs>
          <w:tab w:val="left" w:pos="10206"/>
        </w:tabs>
        <w:spacing w:after="132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produktów celem wykonania usług,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musi powiadomić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 z odpowiednim 7 (siedmio) dniowym wyprzedzeniem.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26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Wykonanie usług objętych Przedmiotem Umowy będzie potwierdzane każdorazowo protokołem serwisowym podpisanym przez Przedstawicieli </w:t>
      </w:r>
      <w:r>
        <w:rPr>
          <w:rFonts w:ascii="Arial" w:eastAsia="Arial" w:hAnsi="Arial" w:cs="Arial"/>
          <w:b/>
          <w:sz w:val="20"/>
        </w:rPr>
        <w:t>Stron</w:t>
      </w:r>
      <w:r>
        <w:rPr>
          <w:rFonts w:ascii="Arial" w:eastAsia="Arial" w:hAnsi="Arial" w:cs="Arial"/>
          <w:sz w:val="20"/>
        </w:rPr>
        <w:t xml:space="preserve">, który będzie stanowił podstawę do wystawienia faktury. Wzór protokołu serwisowego stanowi </w:t>
      </w:r>
      <w:r>
        <w:rPr>
          <w:rFonts w:ascii="Arial" w:eastAsia="Arial" w:hAnsi="Arial" w:cs="Arial"/>
          <w:b/>
          <w:sz w:val="20"/>
        </w:rPr>
        <w:t>Załącznik Nr 2</w:t>
      </w:r>
      <w:r>
        <w:rPr>
          <w:rFonts w:ascii="Arial" w:eastAsia="Arial" w:hAnsi="Arial" w:cs="Arial"/>
          <w:sz w:val="20"/>
        </w:rPr>
        <w:t xml:space="preserve"> do Umowy.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98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Nadzór nad usługami stanowiącymi Przedmiot Umowy ze strony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prowadzić będą: </w:t>
      </w:r>
    </w:p>
    <w:p w:rsidR="00D07D4E" w:rsidRDefault="005D7A72" w:rsidP="00C62195">
      <w:pPr>
        <w:numPr>
          <w:ilvl w:val="1"/>
          <w:numId w:val="7"/>
        </w:numPr>
        <w:tabs>
          <w:tab w:val="left" w:pos="10206"/>
        </w:tabs>
        <w:spacing w:after="127" w:line="276" w:lineRule="auto"/>
        <w:ind w:left="1410" w:right="629" w:hanging="416"/>
        <w:jc w:val="both"/>
      </w:pPr>
      <w:r>
        <w:rPr>
          <w:rFonts w:ascii="Arial" w:eastAsia="Arial" w:hAnsi="Arial" w:cs="Arial"/>
          <w:sz w:val="20"/>
        </w:rPr>
        <w:t xml:space="preserve">W zakresie Terminala Paliw - Kierownik danego Terminala Paliw lub osoby przez niego wyznaczone. Wykaz osób wyznaczonych będzie przedstawiony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w formie pisemnej przez Kierowników poszczególnych Terminali Paliw.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53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Nadzór nad usługami stanowiącymi Przedmiot Umowy ze strony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prowadzić będą: 6.1 W zakresie Terminali Paliw – osoby wskazane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zgodnie z wykazem, który będzie przesłany przedstawicielom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wskazanym ust. 5 ni</w:t>
      </w:r>
      <w:r w:rsidR="00B13B50">
        <w:rPr>
          <w:rFonts w:ascii="Arial" w:eastAsia="Arial" w:hAnsi="Arial" w:cs="Arial"/>
          <w:sz w:val="20"/>
        </w:rPr>
        <w:t xml:space="preserve">niejszego paragrafu, </w:t>
      </w:r>
      <w:r>
        <w:rPr>
          <w:rFonts w:ascii="Arial" w:eastAsia="Arial" w:hAnsi="Arial" w:cs="Arial"/>
          <w:sz w:val="20"/>
        </w:rPr>
        <w:t xml:space="preserve">w ciągu 3 (słownie: trzech) dni roboczych od daty podpisania Umowy. Wykaz będzie obejmował następujące służbowe dane kontaktowe: imię, nazwisko, stanowisko oraz nr służbowego telefonu komórkowego i służbowy adres mailowy wskazanych osób.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14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Zmiana osób wskazanych w ust. 5 i 6 niniejszego paragrafu nastąpi na podstawie pisemnego zawiadomienia drugiej Strony i nie stanowi zmiany treści Umowy.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22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Po odbiorze Usług Naprawczych i Awaryjnych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prześle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kosztorys powykonawczy do weryfikacji przez Zespół Kosztorysów- Dział Zakupów Inwestycyjno-Produkcyjnych. Kosztorys przed wysłaniem do Zespołu Kosztorysów musi być potwierdzony w zakresie wykonanych prac przez Kierownika Terminala Paliw lub osobę przez niego upoważnioną.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5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lastRenderedPageBreak/>
        <w:t xml:space="preserve">Komplet materiałów dla wykonania Usług Serwisowych/Cyklicznych zabezpiecza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usług w ramach Wynagrodzenia ryczałtowego określonego w § 11 ust. 1 pkt 1.1. Umowy. W zakres materiałów, o których mowa powyżej, wchodzą m.in.: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5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smar,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5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śruby stopowe łubkowe, wkręty, zamocowanie sprężyste,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5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podkładki, 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5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pierścienie sprężyste,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5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łubki, </w:t>
      </w:r>
    </w:p>
    <w:p w:rsidR="00D07D4E" w:rsidRDefault="005D7A72" w:rsidP="00C62195">
      <w:pPr>
        <w:numPr>
          <w:ilvl w:val="3"/>
          <w:numId w:val="8"/>
        </w:numPr>
        <w:tabs>
          <w:tab w:val="left" w:pos="10206"/>
        </w:tabs>
        <w:spacing w:after="86" w:line="276" w:lineRule="auto"/>
        <w:ind w:right="629" w:hanging="206"/>
        <w:jc w:val="both"/>
      </w:pPr>
      <w:r>
        <w:rPr>
          <w:rFonts w:ascii="Arial" w:eastAsia="Arial" w:hAnsi="Arial" w:cs="Arial"/>
          <w:sz w:val="20"/>
        </w:rPr>
        <w:t xml:space="preserve">łączniki iglicowe, zamknięcia rozjazdowe, latarnie rozjazdowe, </w:t>
      </w:r>
      <w:r>
        <w:rPr>
          <w:rFonts w:ascii="Segoe UI Symbol" w:eastAsia="Segoe UI Symbol" w:hAnsi="Segoe UI Symbol" w:cs="Segoe UI Symbol"/>
          <w:sz w:val="20"/>
        </w:rPr>
        <w:t></w:t>
      </w:r>
      <w:r>
        <w:rPr>
          <w:rFonts w:ascii="Arial" w:eastAsia="Arial" w:hAnsi="Arial" w:cs="Arial"/>
          <w:sz w:val="20"/>
        </w:rPr>
        <w:t xml:space="preserve"> znaczniki łukresowe, farba.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5" w:line="276" w:lineRule="auto"/>
        <w:ind w:left="1048" w:right="629" w:hanging="338"/>
        <w:jc w:val="both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oświadcza, że wszystkie materiały użyte do realizacji usług objętych Umową będą:  </w:t>
      </w:r>
    </w:p>
    <w:p w:rsidR="00D07D4E" w:rsidRDefault="005D7A72" w:rsidP="00C62195">
      <w:pPr>
        <w:numPr>
          <w:ilvl w:val="2"/>
          <w:numId w:val="9"/>
        </w:numPr>
        <w:tabs>
          <w:tab w:val="left" w:pos="10206"/>
        </w:tabs>
        <w:spacing w:after="5" w:line="276" w:lineRule="auto"/>
        <w:ind w:right="629" w:hanging="283"/>
        <w:jc w:val="both"/>
      </w:pPr>
      <w:r>
        <w:rPr>
          <w:rFonts w:ascii="Arial" w:eastAsia="Arial" w:hAnsi="Arial" w:cs="Arial"/>
          <w:sz w:val="20"/>
        </w:rPr>
        <w:t xml:space="preserve">fabrycznie nowe, </w:t>
      </w:r>
    </w:p>
    <w:p w:rsidR="00D07D4E" w:rsidRDefault="005D7A72" w:rsidP="00C62195">
      <w:pPr>
        <w:numPr>
          <w:ilvl w:val="2"/>
          <w:numId w:val="9"/>
        </w:numPr>
        <w:tabs>
          <w:tab w:val="left" w:pos="10206"/>
        </w:tabs>
        <w:spacing w:after="5" w:line="276" w:lineRule="auto"/>
        <w:ind w:right="629" w:hanging="283"/>
        <w:jc w:val="both"/>
      </w:pPr>
      <w:r>
        <w:rPr>
          <w:rFonts w:ascii="Arial" w:eastAsia="Arial" w:hAnsi="Arial" w:cs="Arial"/>
          <w:sz w:val="20"/>
        </w:rPr>
        <w:t xml:space="preserve">zgodne z przepisami prawa i polskimi normami, </w:t>
      </w:r>
    </w:p>
    <w:p w:rsidR="00D07D4E" w:rsidRDefault="005D7A72" w:rsidP="00C62195">
      <w:pPr>
        <w:numPr>
          <w:ilvl w:val="2"/>
          <w:numId w:val="9"/>
        </w:numPr>
        <w:tabs>
          <w:tab w:val="left" w:pos="10206"/>
        </w:tabs>
        <w:spacing w:after="94" w:line="276" w:lineRule="auto"/>
        <w:ind w:right="629" w:hanging="283"/>
        <w:jc w:val="both"/>
      </w:pPr>
      <w:r>
        <w:rPr>
          <w:rFonts w:ascii="Arial" w:eastAsia="Arial" w:hAnsi="Arial" w:cs="Arial"/>
          <w:sz w:val="20"/>
        </w:rPr>
        <w:t xml:space="preserve">bezpieczne w użytkowaniu, </w:t>
      </w:r>
      <w:r>
        <w:rPr>
          <w:rFonts w:ascii="Segoe UI Symbol" w:eastAsia="Segoe UI Symbol" w:hAnsi="Segoe UI Symbol" w:cs="Segoe UI Symbol"/>
          <w:sz w:val="20"/>
        </w:rPr>
        <w:t></w:t>
      </w:r>
      <w:r>
        <w:rPr>
          <w:rFonts w:ascii="Arial" w:eastAsia="Arial" w:hAnsi="Arial" w:cs="Arial"/>
          <w:sz w:val="20"/>
        </w:rPr>
        <w:t xml:space="preserve"> odpowiedniej jakości. </w:t>
      </w:r>
    </w:p>
    <w:p w:rsidR="00D07D4E" w:rsidRDefault="005D7A72" w:rsidP="00C62195">
      <w:pPr>
        <w:numPr>
          <w:ilvl w:val="0"/>
          <w:numId w:val="7"/>
        </w:numPr>
        <w:tabs>
          <w:tab w:val="left" w:pos="10206"/>
        </w:tabs>
        <w:spacing w:after="124" w:line="276" w:lineRule="auto"/>
        <w:ind w:left="1048" w:right="629" w:hanging="338"/>
        <w:jc w:val="both"/>
      </w:pPr>
      <w:r>
        <w:rPr>
          <w:rFonts w:ascii="Arial" w:eastAsia="Arial" w:hAnsi="Arial" w:cs="Arial"/>
          <w:sz w:val="20"/>
        </w:rPr>
        <w:t xml:space="preserve">Ewentualne części zamienne konieczne do wykonania Usług Awaryjnych i Usług Naprawczych zostaną zakupione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po wcześniejszej akceptacji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Za przedmiotowe części zapłaci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na podstawie kosztorysu powykonawczego, przy zastrzeżeniu, iż ceny zakupu nie będą wyższe od średnich cen rynkowych, udokumentowanych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na życzenie przedstawiciela Zespołu Kosztorysów.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jest zobowiązany do przedstawienia na życzenie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kopii faktury potwierdzającej zakup materiałów. 12. Dla wszystkich urządzeń należy stosować tylko oryginalne części zamienne i podzespoły.  W przypadku potwierdzonego braku oryginalnych części w powszechnym obrocie handlowym dopuszcza się stosowanie zamienników i części regenerowanych po uprzednim uzyskaniu zgody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Jeżeli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zastosuje zamienniki lub części regenerowane w czasie dostępności oryginalnych części zamiennych, zapłaci karę jak za nieterminowe wykonanie Przedmiotu Umowy zgodnie z § 9 ust. 1 i 2 Umowy licząc od czasu zgłoszenia/wystąpienia awarii do czasu montażu oryginalnej części. </w:t>
      </w:r>
    </w:p>
    <w:p w:rsidR="00D07D4E" w:rsidRDefault="005D7A72" w:rsidP="00C62195">
      <w:pPr>
        <w:numPr>
          <w:ilvl w:val="0"/>
          <w:numId w:val="10"/>
        </w:numPr>
        <w:tabs>
          <w:tab w:val="left" w:pos="10206"/>
        </w:tabs>
        <w:spacing w:after="122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Dopuszcza się możliwość zakupu bezpośredniego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niezbędnych do prowadzenia usług technicznych części zamiennych i podzespołów oraz przekazania ich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celem montażu. Powyższe nie dotyczy usługi związanej z Usługami Cyklicznymi/ Serwisowymi. </w:t>
      </w:r>
    </w:p>
    <w:p w:rsidR="00D07D4E" w:rsidRDefault="005D7A72" w:rsidP="00C62195">
      <w:pPr>
        <w:numPr>
          <w:ilvl w:val="0"/>
          <w:numId w:val="10"/>
        </w:numPr>
        <w:tabs>
          <w:tab w:val="left" w:pos="10206"/>
        </w:tabs>
        <w:spacing w:after="131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zapewnia, że jakiekolwiek części zamienne i podzespoły i części użyte oraz dostarczone w trakcie realizowania Umowy i zainstalowane przez niego w trakcie realizowania Umowy są wolne od wad prawnych, w tym jakichkolwiek obciążeń i roszczeń osób trzecich, oraz że spełniają obowiązujące normy wymagane prawem. </w:t>
      </w:r>
    </w:p>
    <w:p w:rsidR="00D07D4E" w:rsidRDefault="005D7A72" w:rsidP="006F77A4">
      <w:pPr>
        <w:numPr>
          <w:ilvl w:val="0"/>
          <w:numId w:val="10"/>
        </w:numPr>
        <w:tabs>
          <w:tab w:val="left" w:pos="9072"/>
          <w:tab w:val="left" w:pos="10206"/>
        </w:tabs>
        <w:spacing w:after="16" w:line="276" w:lineRule="auto"/>
        <w:ind w:left="993" w:right="629" w:hanging="284"/>
        <w:jc w:val="both"/>
      </w:pPr>
      <w:bookmarkStart w:id="0" w:name="_GoBack"/>
      <w:bookmarkEnd w:id="0"/>
      <w:r w:rsidRPr="006F77A4">
        <w:rPr>
          <w:rFonts w:ascii="Arial" w:eastAsia="Arial" w:hAnsi="Arial" w:cs="Arial"/>
          <w:sz w:val="20"/>
        </w:rPr>
        <w:t xml:space="preserve">Obowiązek uzyskania wszelkiego rodzaju zezwoleń, w tym certyfikatów zgodności, deklaracji zgodności oraz </w:t>
      </w:r>
      <w:r w:rsidR="006F77A4">
        <w:rPr>
          <w:rFonts w:ascii="Arial" w:eastAsia="Arial" w:hAnsi="Arial" w:cs="Arial"/>
          <w:sz w:val="20"/>
        </w:rPr>
        <w:t>w</w:t>
      </w:r>
      <w:r w:rsidRPr="006F77A4">
        <w:rPr>
          <w:rFonts w:ascii="Arial" w:eastAsia="Arial" w:hAnsi="Arial" w:cs="Arial"/>
          <w:sz w:val="20"/>
        </w:rPr>
        <w:t xml:space="preserve"> przypadku planowania prac w Terminalu Paliw wymagających obecności innych spółek wykonawczych, zobowiązuje się </w:t>
      </w:r>
      <w:r w:rsidRPr="006F77A4">
        <w:rPr>
          <w:rFonts w:ascii="Arial" w:eastAsia="Arial" w:hAnsi="Arial" w:cs="Arial"/>
          <w:b/>
          <w:sz w:val="20"/>
        </w:rPr>
        <w:t>Wykonawcę</w:t>
      </w:r>
      <w:r w:rsidRPr="006F77A4">
        <w:rPr>
          <w:rFonts w:ascii="Arial" w:eastAsia="Arial" w:hAnsi="Arial" w:cs="Arial"/>
          <w:sz w:val="20"/>
        </w:rPr>
        <w:t xml:space="preserve"> do powiadomienia o tym fakcie osoby pełniące nadzór ze strony </w:t>
      </w:r>
      <w:r w:rsidRPr="006F77A4">
        <w:rPr>
          <w:rFonts w:ascii="Arial" w:eastAsia="Arial" w:hAnsi="Arial" w:cs="Arial"/>
          <w:b/>
          <w:sz w:val="20"/>
        </w:rPr>
        <w:t>Zamawiającego</w:t>
      </w:r>
      <w:r w:rsidRPr="006F77A4">
        <w:rPr>
          <w:rFonts w:ascii="Arial" w:eastAsia="Arial" w:hAnsi="Arial" w:cs="Arial"/>
          <w:sz w:val="20"/>
        </w:rPr>
        <w:t xml:space="preserve"> z co najmniej 2 (słownie: dwudniowym) wyprzedzeniem. </w:t>
      </w:r>
    </w:p>
    <w:p w:rsidR="00D07D4E" w:rsidRDefault="005D7A72" w:rsidP="00C62195">
      <w:pPr>
        <w:numPr>
          <w:ilvl w:val="0"/>
          <w:numId w:val="10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W przypadku planowania prac w Terminalu Paliw wykonywanych przez inne spółki wykonawcze, których zakres prac ingeruje w Obiekty Techniczne, na których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świadczy usługi,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zobowiązany jest do powiadomienia o tym fakcie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z co najmniej 2 (dwudniowym) wyprzedzeniem. W przypadku takim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będzie uczestniczył w odbiorze prac po wcześniejszym powiadomieniu o terminie odbioru przez osobę sprawującą nadzór ze strony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. </w:t>
      </w:r>
    </w:p>
    <w:p w:rsidR="00D07D4E" w:rsidRDefault="005D7A72" w:rsidP="00C62195">
      <w:pPr>
        <w:numPr>
          <w:ilvl w:val="0"/>
          <w:numId w:val="10"/>
        </w:numPr>
        <w:tabs>
          <w:tab w:val="left" w:pos="10206"/>
        </w:tabs>
        <w:spacing w:after="120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W ramach wykonania Umowy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, w przypadku zaistnienia szkody w majątku, którym włada </w:t>
      </w:r>
      <w:r>
        <w:rPr>
          <w:rFonts w:ascii="Arial" w:eastAsia="Arial" w:hAnsi="Arial" w:cs="Arial"/>
          <w:b/>
          <w:sz w:val="20"/>
        </w:rPr>
        <w:t xml:space="preserve">Zamawiający </w:t>
      </w:r>
      <w:r>
        <w:rPr>
          <w:rFonts w:ascii="Arial" w:eastAsia="Arial" w:hAnsi="Arial" w:cs="Arial"/>
          <w:sz w:val="20"/>
        </w:rPr>
        <w:t xml:space="preserve">- jest zobowiązany: </w:t>
      </w:r>
    </w:p>
    <w:p w:rsidR="00D07D4E" w:rsidRDefault="005D7A72" w:rsidP="00C62195">
      <w:pPr>
        <w:numPr>
          <w:ilvl w:val="1"/>
          <w:numId w:val="10"/>
        </w:numPr>
        <w:tabs>
          <w:tab w:val="left" w:pos="10206"/>
        </w:tabs>
        <w:spacing w:after="128" w:line="276" w:lineRule="auto"/>
        <w:ind w:right="629" w:hanging="696"/>
        <w:jc w:val="both"/>
      </w:pPr>
      <w:r>
        <w:rPr>
          <w:rFonts w:ascii="Arial" w:eastAsia="Arial" w:hAnsi="Arial" w:cs="Arial"/>
          <w:sz w:val="20"/>
        </w:rPr>
        <w:lastRenderedPageBreak/>
        <w:t xml:space="preserve">niezwłocznie zgłosić, najpóźniej 24 (słownie: dwadzieścia cztery) godziny po stwierdzeniu,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fakt wystąpienia i stwierdzenia szkody; </w:t>
      </w:r>
    </w:p>
    <w:p w:rsidR="00D07D4E" w:rsidRDefault="005D7A72" w:rsidP="00C62195">
      <w:pPr>
        <w:numPr>
          <w:ilvl w:val="1"/>
          <w:numId w:val="10"/>
        </w:numPr>
        <w:tabs>
          <w:tab w:val="left" w:pos="10206"/>
        </w:tabs>
        <w:spacing w:after="130" w:line="276" w:lineRule="auto"/>
        <w:ind w:right="629" w:hanging="696"/>
        <w:jc w:val="both"/>
      </w:pPr>
      <w:r>
        <w:rPr>
          <w:rFonts w:ascii="Arial" w:eastAsia="Arial" w:hAnsi="Arial" w:cs="Arial"/>
          <w:sz w:val="20"/>
        </w:rPr>
        <w:t xml:space="preserve">dołożyć wszelkich starań w celu zmniejszenia rozmiaru powstałej szkody; </w:t>
      </w:r>
    </w:p>
    <w:p w:rsidR="00D07D4E" w:rsidRDefault="005D7A72" w:rsidP="00C62195">
      <w:pPr>
        <w:numPr>
          <w:ilvl w:val="1"/>
          <w:numId w:val="10"/>
        </w:numPr>
        <w:tabs>
          <w:tab w:val="left" w:pos="10206"/>
        </w:tabs>
        <w:spacing w:after="128" w:line="276" w:lineRule="auto"/>
        <w:ind w:right="629" w:hanging="696"/>
        <w:jc w:val="both"/>
      </w:pPr>
      <w:r>
        <w:rPr>
          <w:rFonts w:ascii="Arial" w:eastAsia="Arial" w:hAnsi="Arial" w:cs="Arial"/>
          <w:sz w:val="20"/>
        </w:rPr>
        <w:t xml:space="preserve">umożliwić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lub Ubezpieczycielowi przeprowadzenie postępowania w celu ustalenia przyczyny i rozmiarów szkody oraz zakresu odpowiedzialności za szkodę, jak również udostępnić dokumenty i informacje o szkodzie; </w:t>
      </w:r>
    </w:p>
    <w:p w:rsidR="00D07D4E" w:rsidRDefault="005D7A72" w:rsidP="00C62195">
      <w:pPr>
        <w:numPr>
          <w:ilvl w:val="1"/>
          <w:numId w:val="10"/>
        </w:numPr>
        <w:tabs>
          <w:tab w:val="left" w:pos="10206"/>
        </w:tabs>
        <w:spacing w:after="125" w:line="276" w:lineRule="auto"/>
        <w:ind w:right="629" w:hanging="696"/>
        <w:jc w:val="both"/>
      </w:pPr>
      <w:r>
        <w:rPr>
          <w:rFonts w:ascii="Arial" w:eastAsia="Arial" w:hAnsi="Arial" w:cs="Arial"/>
          <w:sz w:val="20"/>
        </w:rPr>
        <w:t xml:space="preserve">udzielić pomocy dla zgromadzenia dokumentów niezbędnych do uzyskania odszkodowania od Ubezpieczyciela.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Wykonanie powyższych zobowiązań nie zwalnia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od odpowiedzialności za powstałe szkody przewidzianej w Umowie i przepisami prawa.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after="265" w:line="276" w:lineRule="auto"/>
        <w:ind w:left="228" w:right="2"/>
      </w:pPr>
      <w:r>
        <w:t>§ 8. Gwarancja</w:t>
      </w:r>
      <w:r>
        <w:rPr>
          <w:b w:val="0"/>
        </w:rPr>
        <w:t xml:space="preserve">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139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Na wykonane naprawy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udziela 24 - miesięcznej gwarancji licząc od daty podpisania protokołu serwisowego.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5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Na części zamienne, podzespoły i urządzenia nowe obowiązuje gwarancja producenta lub </w:t>
      </w:r>
      <w:r>
        <w:rPr>
          <w:rFonts w:ascii="Arial" w:eastAsia="Arial" w:hAnsi="Arial" w:cs="Arial"/>
          <w:b/>
          <w:sz w:val="20"/>
        </w:rPr>
        <w:t xml:space="preserve">Wykonawcy. </w:t>
      </w:r>
    </w:p>
    <w:p w:rsidR="00D07D4E" w:rsidRDefault="005D7A72" w:rsidP="00C62195">
      <w:pPr>
        <w:tabs>
          <w:tab w:val="left" w:pos="10206"/>
        </w:tabs>
        <w:spacing w:after="119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Kartę gwarancyjną (o ile dane podzespoły i części zamienne je posiadają) z numerem urządzenia, datą montażu, dokumentacją techniczno-ruchową oraz potwierdzeniem serwisanta,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zobowiązany jest przekazać </w:t>
      </w: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w dniu zakończenia realizacji usługi.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udziela </w:t>
      </w: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gwarancji odpowiadającej producenckiej, w sytuacjach, gdy jest ona nieprzenoszalna lub krótsza niż termin wskazany w ust. 1 niniejszego paragrafu. W pozostałych przypadkach,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przeniesie na </w:t>
      </w:r>
      <w:r>
        <w:rPr>
          <w:rFonts w:ascii="Arial" w:eastAsia="Arial" w:hAnsi="Arial" w:cs="Arial"/>
          <w:b/>
          <w:sz w:val="20"/>
        </w:rPr>
        <w:t xml:space="preserve">Zamawiającego </w:t>
      </w:r>
      <w:r>
        <w:rPr>
          <w:rFonts w:ascii="Arial" w:eastAsia="Arial" w:hAnsi="Arial" w:cs="Arial"/>
          <w:sz w:val="20"/>
        </w:rPr>
        <w:t xml:space="preserve">uprawnienia gwarancyjne związane z zakupionymi częściami zamiennymi, podzespołami i urządzeniami lub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udzieli własnej gwarancji treściowo identycznej z gwarancją producencką. Niniejszy ustęp stosuje się z zastrzeżeniem § 7 ust. 11 Umowy.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140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Warunkiem ważności udzielonej gwarancji jest korzystanie z urządzenia zgodnie z jego przeznaczeniem oraz dokumentacją techniczno-ruchową, przekazanym dokumentem gwarancyjnym. W razie wykonania przez </w:t>
      </w:r>
      <w:r>
        <w:rPr>
          <w:rFonts w:ascii="Arial" w:eastAsia="Arial" w:hAnsi="Arial" w:cs="Arial"/>
          <w:b/>
          <w:sz w:val="20"/>
        </w:rPr>
        <w:t xml:space="preserve">Wykonawcę </w:t>
      </w:r>
      <w:r>
        <w:rPr>
          <w:rFonts w:ascii="Arial" w:eastAsia="Arial" w:hAnsi="Arial" w:cs="Arial"/>
          <w:sz w:val="20"/>
        </w:rPr>
        <w:t xml:space="preserve">obowiązków z tytułu udzielonej gwarancji, bieg terminu gwarancji biegnie na nowo od dnia, w którym </w:t>
      </w:r>
      <w:r>
        <w:rPr>
          <w:rFonts w:ascii="Arial" w:eastAsia="Arial" w:hAnsi="Arial" w:cs="Arial"/>
          <w:b/>
          <w:sz w:val="20"/>
        </w:rPr>
        <w:t xml:space="preserve">Zamawiający </w:t>
      </w:r>
      <w:r>
        <w:rPr>
          <w:rFonts w:ascii="Arial" w:eastAsia="Arial" w:hAnsi="Arial" w:cs="Arial"/>
          <w:sz w:val="20"/>
        </w:rPr>
        <w:t xml:space="preserve">dokonał odbioru bez zastrzeżeń usług obejmujących usunięcie przez </w:t>
      </w:r>
      <w:r>
        <w:rPr>
          <w:rFonts w:ascii="Arial" w:eastAsia="Arial" w:hAnsi="Arial" w:cs="Arial"/>
          <w:b/>
          <w:sz w:val="20"/>
        </w:rPr>
        <w:t xml:space="preserve">Wykonawcę </w:t>
      </w:r>
      <w:r>
        <w:rPr>
          <w:rFonts w:ascii="Arial" w:eastAsia="Arial" w:hAnsi="Arial" w:cs="Arial"/>
          <w:sz w:val="20"/>
        </w:rPr>
        <w:t xml:space="preserve">usterek.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141" w:line="276" w:lineRule="auto"/>
        <w:ind w:right="629" w:hanging="284"/>
        <w:jc w:val="both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zobowiązany jest do usunięcia wszystkich usterek/wad na własny koszt powstałych w trakcie trwania gwarancji. </w:t>
      </w:r>
      <w:r>
        <w:rPr>
          <w:rFonts w:ascii="Arial" w:eastAsia="Arial" w:hAnsi="Arial" w:cs="Arial"/>
          <w:b/>
          <w:sz w:val="20"/>
        </w:rPr>
        <w:t xml:space="preserve">Strony </w:t>
      </w:r>
      <w:r>
        <w:rPr>
          <w:rFonts w:ascii="Arial" w:eastAsia="Arial" w:hAnsi="Arial" w:cs="Arial"/>
          <w:sz w:val="20"/>
        </w:rPr>
        <w:t xml:space="preserve">każdorazowo ustalą termin usunięcia usterek, który jednakże nie może być dłuższy niż 14 (słownie: czternaście) dni kalendarzowych. W przypadku nieuzgodnienia terminu usunięcia usterek/wad Zamawiający ma prawo wyznaczyć termin jednostronnie.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120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W przypadku nie usunięcia usterek, o których mowa w ust. 4 niniejszego paragrafu, w żądanym terminie </w:t>
      </w:r>
      <w:r>
        <w:rPr>
          <w:rFonts w:ascii="Arial" w:eastAsia="Arial" w:hAnsi="Arial" w:cs="Arial"/>
          <w:b/>
          <w:sz w:val="20"/>
        </w:rPr>
        <w:t xml:space="preserve">Zamawiający </w:t>
      </w:r>
      <w:r>
        <w:rPr>
          <w:rFonts w:ascii="Arial" w:eastAsia="Arial" w:hAnsi="Arial" w:cs="Arial"/>
          <w:sz w:val="20"/>
        </w:rPr>
        <w:t xml:space="preserve">ma prawo do ich usunięcia na swój koszt i obciążenia </w:t>
      </w:r>
      <w:r>
        <w:rPr>
          <w:rFonts w:ascii="Arial" w:eastAsia="Arial" w:hAnsi="Arial" w:cs="Arial"/>
          <w:b/>
          <w:sz w:val="20"/>
        </w:rPr>
        <w:t xml:space="preserve">Wykonawcę </w:t>
      </w:r>
      <w:r>
        <w:rPr>
          <w:rFonts w:ascii="Arial" w:eastAsia="Arial" w:hAnsi="Arial" w:cs="Arial"/>
          <w:sz w:val="20"/>
        </w:rPr>
        <w:t xml:space="preserve">kosztami ich usunięcia na podstawie noty księgowej (obciążeniowej). </w:t>
      </w:r>
    </w:p>
    <w:p w:rsidR="00D07D4E" w:rsidRDefault="005D7A72" w:rsidP="00C62195">
      <w:pPr>
        <w:numPr>
          <w:ilvl w:val="0"/>
          <w:numId w:val="11"/>
        </w:numPr>
        <w:tabs>
          <w:tab w:val="left" w:pos="10206"/>
        </w:tabs>
        <w:spacing w:after="625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Niniejszą Umowę należy traktować jako dokument gwarancyjny, o którym mowa w art. 577 Kodeksu cywilnego. </w:t>
      </w:r>
    </w:p>
    <w:p w:rsidR="00D07D4E" w:rsidRDefault="005D7A72" w:rsidP="00C62195">
      <w:pPr>
        <w:pStyle w:val="Nagwek1"/>
        <w:tabs>
          <w:tab w:val="left" w:pos="10206"/>
        </w:tabs>
        <w:spacing w:after="273" w:line="276" w:lineRule="auto"/>
        <w:ind w:left="228" w:right="0"/>
      </w:pPr>
      <w:r>
        <w:t>§ 9. Kary Umowne</w:t>
      </w:r>
      <w:r>
        <w:rPr>
          <w:b w:val="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34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1 W przypadku opóźnienia w przystąpieniu do Usług Naprawczych/Awaryjnych,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zapłaci </w:t>
      </w: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karę umowną odpowiednio za każdy dzień opóźnienia w wysokości </w:t>
      </w:r>
      <w:r>
        <w:rPr>
          <w:rFonts w:ascii="Arial" w:eastAsia="Arial" w:hAnsi="Arial" w:cs="Arial"/>
          <w:sz w:val="20"/>
        </w:rPr>
        <w:lastRenderedPageBreak/>
        <w:t xml:space="preserve">200 zł netto. Jednocześnie Strony postanawiają, że całkowita kara umowna z tytułu danego przypadku opóźnienia w przystąpieniu do Usług Awaryjnych nie może przekroczyć kwoty 10.000,00 (słownie: dziesięć tysięcy złotych). </w:t>
      </w:r>
    </w:p>
    <w:p w:rsidR="00D07D4E" w:rsidRDefault="005D7A72" w:rsidP="00C62195">
      <w:pPr>
        <w:numPr>
          <w:ilvl w:val="0"/>
          <w:numId w:val="12"/>
        </w:numPr>
        <w:tabs>
          <w:tab w:val="left" w:pos="10206"/>
        </w:tabs>
        <w:spacing w:after="89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W przypadku nieterminowego wykonania Usług Cyklicznych/Serwisowych, wskazanych w </w:t>
      </w:r>
      <w:r>
        <w:rPr>
          <w:rFonts w:ascii="Arial" w:eastAsia="Arial" w:hAnsi="Arial" w:cs="Arial"/>
          <w:b/>
          <w:sz w:val="20"/>
        </w:rPr>
        <w:t xml:space="preserve">Załączniku Nr 1 </w:t>
      </w:r>
      <w:r>
        <w:rPr>
          <w:rFonts w:ascii="Arial" w:eastAsia="Arial" w:hAnsi="Arial" w:cs="Arial"/>
          <w:sz w:val="20"/>
        </w:rPr>
        <w:t xml:space="preserve">wynikających z zakresu Umowy,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zapłaci </w:t>
      </w: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karę umowną za każdy dzień opóźnienia w przystąpieniu do wykonania usługi licząc od pierwszego dnia miesiąca następującego po miesiącu kalendarzowym w którym dane Usługi Cykliczne/Serwisowe nie zostały wykonane zgodnie z harmonogramem - w wysokości 200 zł netto. Jednocześnie Strony postanawiają, że całkowita kara umowna z tytułu danego przypadku opóźnienia w wykonaniu Usług Cyklicznych/Serwisowych lub Awaryjnych nie może przekroczyć kwoty 10.000,00 (słownie: dziesięć tysięcy złotych). </w:t>
      </w:r>
    </w:p>
    <w:p w:rsidR="00D07D4E" w:rsidRDefault="005D7A72" w:rsidP="00C62195">
      <w:pPr>
        <w:numPr>
          <w:ilvl w:val="0"/>
          <w:numId w:val="12"/>
        </w:numPr>
        <w:tabs>
          <w:tab w:val="left" w:pos="10206"/>
        </w:tabs>
        <w:spacing w:after="118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W przypadku opóźnienia w usunięciu przez Wykonawcę usterek/wad stwierdzonych przy odbiorze lub w okresie trwania gwarancji,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zapłaci </w:t>
      </w: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karę umowną w wysokości 200 zł odpowiednio za każdy dzień opóźnienia, liczony od dnia wyznaczonego na usunięcie usterki/wady. Jednocześnie Strony postanawiają, że całkowita kara umowna z tytułu danego przypadku opóźnienia w usunięciu przez Wykonawcę wad (stwierdzonych przy odbiorze) nie może przekroczyć kwoty 10.000,00 (słownie: dziesięć tysięcy złotych). </w:t>
      </w:r>
    </w:p>
    <w:p w:rsidR="00D07D4E" w:rsidRDefault="005D7A72" w:rsidP="00C62195">
      <w:pPr>
        <w:numPr>
          <w:ilvl w:val="0"/>
          <w:numId w:val="12"/>
        </w:numPr>
        <w:tabs>
          <w:tab w:val="left" w:pos="10206"/>
        </w:tabs>
        <w:spacing w:after="51" w:line="276" w:lineRule="auto"/>
        <w:ind w:right="629" w:hanging="284"/>
        <w:jc w:val="both"/>
      </w:pPr>
      <w:r>
        <w:rPr>
          <w:rFonts w:ascii="Arial" w:eastAsia="Arial" w:hAnsi="Arial" w:cs="Arial"/>
          <w:sz w:val="20"/>
        </w:rPr>
        <w:t xml:space="preserve">W przypadku wypowiedzenia Umowy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z winy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zapłaci </w:t>
      </w:r>
    </w:p>
    <w:p w:rsidR="00D07D4E" w:rsidRDefault="005D7A72" w:rsidP="00C62195">
      <w:pPr>
        <w:tabs>
          <w:tab w:val="left" w:pos="10206"/>
        </w:tabs>
        <w:spacing w:after="144" w:line="276" w:lineRule="auto"/>
        <w:ind w:left="847" w:right="629" w:hanging="10"/>
        <w:jc w:val="both"/>
      </w:pPr>
      <w:r>
        <w:rPr>
          <w:rFonts w:ascii="Arial" w:eastAsia="Arial" w:hAnsi="Arial" w:cs="Arial"/>
          <w:b/>
          <w:sz w:val="20"/>
        </w:rPr>
        <w:t xml:space="preserve">Zamawiającemu </w:t>
      </w:r>
      <w:r>
        <w:rPr>
          <w:rFonts w:ascii="Arial" w:eastAsia="Arial" w:hAnsi="Arial" w:cs="Arial"/>
          <w:sz w:val="20"/>
        </w:rPr>
        <w:t xml:space="preserve">karę umowną w wysokości 30% wartości maksymalnej Umowy netto, o której mowa w § 11 ust. 7 Umowy. Takie uprawnienie będzie przysługiwało </w:t>
      </w:r>
      <w:r>
        <w:rPr>
          <w:rFonts w:ascii="Arial" w:eastAsia="Arial" w:hAnsi="Arial" w:cs="Arial"/>
          <w:b/>
          <w:sz w:val="20"/>
        </w:rPr>
        <w:t xml:space="preserve">Zamawiającemu, </w:t>
      </w:r>
      <w:r>
        <w:rPr>
          <w:rFonts w:ascii="Arial" w:eastAsia="Arial" w:hAnsi="Arial" w:cs="Arial"/>
          <w:sz w:val="20"/>
        </w:rPr>
        <w:t xml:space="preserve">w szczególności, gdy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dopuści się ciężkiego naruszenia swoich zobowiązań umownych. Za ciężkie naruszenie Umowy w szczególności uważa się: </w:t>
      </w:r>
    </w:p>
    <w:p w:rsidR="00D07D4E" w:rsidRDefault="005D7A72" w:rsidP="00C62195">
      <w:pPr>
        <w:numPr>
          <w:ilvl w:val="0"/>
          <w:numId w:val="13"/>
        </w:numPr>
        <w:tabs>
          <w:tab w:val="left" w:pos="10206"/>
        </w:tabs>
        <w:spacing w:after="131" w:line="276" w:lineRule="auto"/>
        <w:ind w:right="629" w:hanging="605"/>
        <w:jc w:val="both"/>
      </w:pPr>
      <w:r>
        <w:rPr>
          <w:rFonts w:ascii="Arial" w:eastAsia="Arial" w:hAnsi="Arial" w:cs="Arial"/>
          <w:sz w:val="20"/>
        </w:rPr>
        <w:t xml:space="preserve">przekroczenie czasu reakcji dla Usługi Awaryjnej, Usługi Naprawczej wynoszącego więcej niż 12 (słownie: dwanaście) godzin dla Usługi Awaryjnej oraz 1 (słownie: jeden) dzień dla Usługi Naprawczej od dnia zgłoszenia usługi; </w:t>
      </w:r>
    </w:p>
    <w:p w:rsidR="00D07D4E" w:rsidRDefault="005D7A72" w:rsidP="00C62195">
      <w:pPr>
        <w:numPr>
          <w:ilvl w:val="0"/>
          <w:numId w:val="13"/>
        </w:numPr>
        <w:tabs>
          <w:tab w:val="left" w:pos="10206"/>
        </w:tabs>
        <w:spacing w:after="58" w:line="276" w:lineRule="auto"/>
        <w:ind w:right="629" w:hanging="605"/>
        <w:jc w:val="both"/>
      </w:pPr>
      <w:r>
        <w:rPr>
          <w:rFonts w:ascii="Arial" w:eastAsia="Arial" w:hAnsi="Arial" w:cs="Arial"/>
          <w:sz w:val="20"/>
        </w:rPr>
        <w:t xml:space="preserve">brak realizacji Usług Cyklicznych/Serwisowych zgodnie z zakresem Zawartym z </w:t>
      </w:r>
      <w:r>
        <w:rPr>
          <w:rFonts w:ascii="Arial" w:eastAsia="Arial" w:hAnsi="Arial" w:cs="Arial"/>
          <w:b/>
          <w:sz w:val="20"/>
        </w:rPr>
        <w:t xml:space="preserve">Załączniku Nr 1 </w:t>
      </w:r>
      <w:r>
        <w:rPr>
          <w:rFonts w:ascii="Arial" w:eastAsia="Arial" w:hAnsi="Arial" w:cs="Arial"/>
          <w:sz w:val="20"/>
        </w:rPr>
        <w:t xml:space="preserve">do </w:t>
      </w:r>
    </w:p>
    <w:p w:rsidR="00D07D4E" w:rsidRDefault="005D7A72" w:rsidP="00C62195">
      <w:pPr>
        <w:tabs>
          <w:tab w:val="left" w:pos="10206"/>
        </w:tabs>
        <w:spacing w:after="152" w:line="276" w:lineRule="auto"/>
        <w:ind w:left="847" w:right="629" w:hanging="10"/>
        <w:jc w:val="both"/>
      </w:pPr>
      <w:r>
        <w:rPr>
          <w:rFonts w:ascii="Arial" w:eastAsia="Arial" w:hAnsi="Arial" w:cs="Arial"/>
          <w:sz w:val="20"/>
        </w:rPr>
        <w:t xml:space="preserve">Umowy i harmonogramem określonym zgodnie z § 1 ust. 1; </w:t>
      </w:r>
    </w:p>
    <w:p w:rsidR="00D07D4E" w:rsidRDefault="005D7A72" w:rsidP="00C62195">
      <w:pPr>
        <w:numPr>
          <w:ilvl w:val="0"/>
          <w:numId w:val="13"/>
        </w:numPr>
        <w:tabs>
          <w:tab w:val="left" w:pos="10206"/>
        </w:tabs>
        <w:spacing w:after="159" w:line="276" w:lineRule="auto"/>
        <w:ind w:right="629" w:hanging="605"/>
        <w:jc w:val="both"/>
      </w:pPr>
      <w:r>
        <w:rPr>
          <w:rFonts w:ascii="Arial" w:eastAsia="Arial" w:hAnsi="Arial" w:cs="Arial"/>
          <w:sz w:val="20"/>
        </w:rPr>
        <w:t xml:space="preserve">nie przestrzeganie zapisów bhp. i p.poż obowiązujących na terenie </w:t>
      </w:r>
      <w:r>
        <w:rPr>
          <w:rFonts w:ascii="Arial" w:eastAsia="Arial" w:hAnsi="Arial" w:cs="Arial"/>
          <w:b/>
          <w:sz w:val="20"/>
        </w:rPr>
        <w:t>Zamawiającego;</w:t>
      </w: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numPr>
          <w:ilvl w:val="0"/>
          <w:numId w:val="13"/>
        </w:numPr>
        <w:tabs>
          <w:tab w:val="left" w:pos="10206"/>
        </w:tabs>
        <w:spacing w:after="155" w:line="276" w:lineRule="auto"/>
        <w:ind w:right="629" w:hanging="605"/>
        <w:jc w:val="both"/>
      </w:pPr>
      <w:r>
        <w:rPr>
          <w:rFonts w:ascii="Arial" w:eastAsia="Arial" w:hAnsi="Arial" w:cs="Arial"/>
          <w:sz w:val="20"/>
        </w:rPr>
        <w:t xml:space="preserve">stosowania nieoryginalnych części zamiennych i podzespołów; </w:t>
      </w:r>
    </w:p>
    <w:p w:rsidR="00D07D4E" w:rsidRDefault="005D7A72" w:rsidP="00C62195">
      <w:pPr>
        <w:numPr>
          <w:ilvl w:val="0"/>
          <w:numId w:val="13"/>
        </w:numPr>
        <w:tabs>
          <w:tab w:val="left" w:pos="10206"/>
        </w:tabs>
        <w:spacing w:after="135" w:line="276" w:lineRule="auto"/>
        <w:ind w:right="629" w:hanging="605"/>
        <w:jc w:val="both"/>
      </w:pPr>
      <w:r>
        <w:rPr>
          <w:rFonts w:ascii="Arial" w:eastAsia="Arial" w:hAnsi="Arial" w:cs="Arial"/>
          <w:sz w:val="20"/>
        </w:rPr>
        <w:t xml:space="preserve">brak realizacji Usług Naprawczych i Usług Awaryjnych zgodnie z zakresem wskazanym w zleceniu jednorazowym; </w:t>
      </w:r>
    </w:p>
    <w:p w:rsidR="00D07D4E" w:rsidRDefault="005D7A72" w:rsidP="00C62195">
      <w:pPr>
        <w:tabs>
          <w:tab w:val="left" w:pos="10206"/>
        </w:tabs>
        <w:spacing w:after="146" w:line="276" w:lineRule="auto"/>
        <w:ind w:left="1143" w:right="629" w:hanging="10"/>
        <w:jc w:val="both"/>
      </w:pPr>
      <w:r>
        <w:rPr>
          <w:rFonts w:ascii="Arial" w:eastAsia="Arial" w:hAnsi="Arial" w:cs="Arial"/>
          <w:sz w:val="20"/>
        </w:rPr>
        <w:t xml:space="preserve">W sytuacjach wymienionych w niniejszym ustępie </w:t>
      </w:r>
      <w:r>
        <w:rPr>
          <w:rFonts w:ascii="Arial" w:eastAsia="Arial" w:hAnsi="Arial" w:cs="Arial"/>
          <w:b/>
          <w:sz w:val="20"/>
        </w:rPr>
        <w:t xml:space="preserve">Zamawiający </w:t>
      </w:r>
      <w:r>
        <w:rPr>
          <w:rFonts w:ascii="Arial" w:eastAsia="Arial" w:hAnsi="Arial" w:cs="Arial"/>
          <w:sz w:val="20"/>
        </w:rPr>
        <w:t xml:space="preserve">zastrzega sobie prawo do wypowiedzenia Umowy w trybie natychmiastowym. </w:t>
      </w:r>
    </w:p>
    <w:p w:rsidR="00D07D4E" w:rsidRDefault="000E296E" w:rsidP="000E296E">
      <w:pPr>
        <w:tabs>
          <w:tab w:val="left" w:pos="10206"/>
        </w:tabs>
        <w:spacing w:after="80" w:line="276" w:lineRule="auto"/>
        <w:ind w:left="847" w:right="629"/>
        <w:jc w:val="both"/>
      </w:pPr>
      <w:r>
        <w:rPr>
          <w:rFonts w:ascii="Arial" w:eastAsia="Arial" w:hAnsi="Arial" w:cs="Arial"/>
          <w:sz w:val="20"/>
        </w:rPr>
        <w:t xml:space="preserve">5. </w:t>
      </w:r>
      <w:r w:rsidR="005D7A72">
        <w:rPr>
          <w:rFonts w:ascii="Arial" w:eastAsia="Arial" w:hAnsi="Arial" w:cs="Arial"/>
          <w:sz w:val="20"/>
        </w:rPr>
        <w:t xml:space="preserve">Kara za opóźnienie </w:t>
      </w:r>
      <w:r w:rsidR="005D7A72">
        <w:rPr>
          <w:rFonts w:ascii="Arial" w:eastAsia="Arial" w:hAnsi="Arial" w:cs="Arial"/>
          <w:b/>
          <w:sz w:val="20"/>
        </w:rPr>
        <w:t xml:space="preserve">Wykonawcy </w:t>
      </w:r>
      <w:r w:rsidR="005D7A72">
        <w:rPr>
          <w:rFonts w:ascii="Arial" w:eastAsia="Arial" w:hAnsi="Arial" w:cs="Arial"/>
          <w:sz w:val="20"/>
        </w:rPr>
        <w:t xml:space="preserve">w przystąpieniu do wykonania Usługi Naprawczej lub Usługi Awaryjnej zalicza się na poczet kary za wypowiedzenie Umowy z winy </w:t>
      </w:r>
      <w:r w:rsidR="005D7A72">
        <w:rPr>
          <w:rFonts w:ascii="Arial" w:eastAsia="Arial" w:hAnsi="Arial" w:cs="Arial"/>
          <w:b/>
          <w:sz w:val="20"/>
        </w:rPr>
        <w:t xml:space="preserve">Wykonawcy </w:t>
      </w:r>
      <w:r w:rsidR="005D7A72">
        <w:rPr>
          <w:rFonts w:ascii="Arial" w:eastAsia="Arial" w:hAnsi="Arial" w:cs="Arial"/>
          <w:sz w:val="20"/>
        </w:rPr>
        <w:t xml:space="preserve">z tego tytułu. </w:t>
      </w:r>
    </w:p>
    <w:p w:rsidR="00D07D4E" w:rsidRDefault="000E296E" w:rsidP="000E296E">
      <w:pPr>
        <w:tabs>
          <w:tab w:val="left" w:pos="10206"/>
        </w:tabs>
        <w:spacing w:after="70" w:line="276" w:lineRule="auto"/>
        <w:ind w:left="847" w:right="629"/>
        <w:jc w:val="both"/>
      </w:pPr>
      <w:r w:rsidRPr="000E296E">
        <w:rPr>
          <w:rFonts w:ascii="Arial" w:eastAsia="Arial" w:hAnsi="Arial" w:cs="Arial"/>
          <w:sz w:val="20"/>
        </w:rPr>
        <w:t>6</w:t>
      </w:r>
      <w:r>
        <w:rPr>
          <w:rFonts w:ascii="Arial" w:eastAsia="Arial" w:hAnsi="Arial" w:cs="Arial"/>
          <w:b/>
          <w:sz w:val="20"/>
        </w:rPr>
        <w:t xml:space="preserve">. </w:t>
      </w:r>
      <w:r w:rsidR="005D7A72">
        <w:rPr>
          <w:rFonts w:ascii="Arial" w:eastAsia="Arial" w:hAnsi="Arial" w:cs="Arial"/>
          <w:b/>
          <w:sz w:val="20"/>
        </w:rPr>
        <w:t xml:space="preserve">Zamawiający </w:t>
      </w:r>
      <w:r w:rsidR="005D7A72">
        <w:rPr>
          <w:rFonts w:ascii="Arial" w:eastAsia="Arial" w:hAnsi="Arial" w:cs="Arial"/>
          <w:sz w:val="20"/>
        </w:rPr>
        <w:t xml:space="preserve">będzie miał prawo potrącić z kwoty płatności wynikającej z Umowy kwotę odpowiadającą wysokości kar umownych lub innych odszkodowań przewidzianych w Umowie (bez zgody </w:t>
      </w:r>
      <w:r w:rsidR="005D7A72">
        <w:rPr>
          <w:rFonts w:ascii="Arial" w:eastAsia="Arial" w:hAnsi="Arial" w:cs="Arial"/>
          <w:b/>
          <w:sz w:val="20"/>
        </w:rPr>
        <w:t xml:space="preserve">Wykonawcy). </w:t>
      </w:r>
      <w:r w:rsidR="005D7A72">
        <w:rPr>
          <w:rFonts w:ascii="Arial" w:eastAsia="Arial" w:hAnsi="Arial" w:cs="Arial"/>
          <w:sz w:val="20"/>
        </w:rPr>
        <w:t xml:space="preserve">Niezależnie od formy rozliczenia - potrącenie z płatności należności lub przelew bankowy na rzecz </w:t>
      </w:r>
      <w:r w:rsidR="005D7A72">
        <w:rPr>
          <w:rFonts w:ascii="Arial" w:eastAsia="Arial" w:hAnsi="Arial" w:cs="Arial"/>
          <w:b/>
          <w:sz w:val="20"/>
        </w:rPr>
        <w:t xml:space="preserve">Zamawiającego - Zamawiający </w:t>
      </w:r>
      <w:r w:rsidR="005D7A72">
        <w:rPr>
          <w:rFonts w:ascii="Arial" w:eastAsia="Arial" w:hAnsi="Arial" w:cs="Arial"/>
          <w:sz w:val="20"/>
        </w:rPr>
        <w:t xml:space="preserve">wystawi notę księgową (obciążeniową) opiewającą na wysokość kar umownych lub innych odszkodowań. </w:t>
      </w:r>
    </w:p>
    <w:p w:rsidR="00D07D4E" w:rsidRDefault="000E296E" w:rsidP="000E296E">
      <w:pPr>
        <w:tabs>
          <w:tab w:val="left" w:pos="10206"/>
        </w:tabs>
        <w:spacing w:after="81" w:line="276" w:lineRule="auto"/>
        <w:ind w:left="847" w:right="629"/>
        <w:jc w:val="both"/>
      </w:pPr>
      <w:r w:rsidRPr="000E296E">
        <w:rPr>
          <w:rFonts w:ascii="Arial" w:eastAsia="Arial" w:hAnsi="Arial" w:cs="Arial"/>
          <w:sz w:val="20"/>
        </w:rPr>
        <w:t>7</w:t>
      </w:r>
      <w:r>
        <w:rPr>
          <w:rFonts w:ascii="Arial" w:eastAsia="Arial" w:hAnsi="Arial" w:cs="Arial"/>
          <w:b/>
          <w:sz w:val="20"/>
        </w:rPr>
        <w:t xml:space="preserve">. </w:t>
      </w:r>
      <w:r w:rsidR="005D7A72">
        <w:rPr>
          <w:rFonts w:ascii="Arial" w:eastAsia="Arial" w:hAnsi="Arial" w:cs="Arial"/>
          <w:b/>
          <w:sz w:val="20"/>
        </w:rPr>
        <w:t xml:space="preserve">Zamawiający </w:t>
      </w:r>
      <w:r w:rsidR="005D7A72">
        <w:rPr>
          <w:rFonts w:ascii="Arial" w:eastAsia="Arial" w:hAnsi="Arial" w:cs="Arial"/>
          <w:sz w:val="20"/>
        </w:rPr>
        <w:t xml:space="preserve">zastrzega sobie możliwość dochodzenia odszkodowań w uzupełniającym zakresie i na zasadach ogólnych, w przypadku gdy wysokość szkody będzie przewyższała wysokość kar umownych. </w:t>
      </w:r>
    </w:p>
    <w:p w:rsidR="00D07D4E" w:rsidRDefault="000E296E" w:rsidP="000E296E">
      <w:pPr>
        <w:tabs>
          <w:tab w:val="left" w:pos="10206"/>
        </w:tabs>
        <w:spacing w:after="111" w:line="276" w:lineRule="auto"/>
        <w:ind w:left="847" w:right="629"/>
        <w:jc w:val="both"/>
      </w:pPr>
      <w:r>
        <w:rPr>
          <w:rFonts w:ascii="Arial" w:eastAsia="Arial" w:hAnsi="Arial" w:cs="Arial"/>
          <w:sz w:val="20"/>
        </w:rPr>
        <w:lastRenderedPageBreak/>
        <w:t xml:space="preserve">8. </w:t>
      </w:r>
      <w:r w:rsidR="005D7A72">
        <w:rPr>
          <w:rFonts w:ascii="Arial" w:eastAsia="Arial" w:hAnsi="Arial" w:cs="Arial"/>
          <w:sz w:val="20"/>
        </w:rPr>
        <w:t xml:space="preserve">Za nieprzestrzeganie postanowień zawartych w § 19 Umowy </w:t>
      </w:r>
      <w:r w:rsidR="005D7A72">
        <w:rPr>
          <w:rFonts w:ascii="Arial" w:eastAsia="Arial" w:hAnsi="Arial" w:cs="Arial"/>
          <w:b/>
          <w:sz w:val="20"/>
        </w:rPr>
        <w:t>Zleceniobiorca</w:t>
      </w:r>
      <w:r w:rsidR="005D7A72">
        <w:rPr>
          <w:rFonts w:ascii="Arial" w:eastAsia="Arial" w:hAnsi="Arial" w:cs="Arial"/>
          <w:sz w:val="20"/>
        </w:rPr>
        <w:t xml:space="preserve"> zapłaci </w:t>
      </w:r>
      <w:r w:rsidR="005D7A72">
        <w:rPr>
          <w:rFonts w:ascii="Arial" w:eastAsia="Arial" w:hAnsi="Arial" w:cs="Arial"/>
          <w:b/>
          <w:sz w:val="20"/>
        </w:rPr>
        <w:t>Zleceniodawcy</w:t>
      </w:r>
      <w:r w:rsidR="005D7A72">
        <w:rPr>
          <w:rFonts w:ascii="Arial" w:eastAsia="Arial" w:hAnsi="Arial" w:cs="Arial"/>
          <w:sz w:val="20"/>
        </w:rPr>
        <w:t xml:space="preserve"> karę umowną w wysokości przewidzianej dla danego typu naruszenia przewidzianego w przepisach dotyczących organizacji ruchu osobowego u Zleceniodawcy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2"/>
      </w:pPr>
      <w:r>
        <w:t xml:space="preserve">§ 10. Okres Obowiązywania Umowy. Wypowiedzenie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12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>Umowa została zawarta na czas określony od 01.01.202</w:t>
      </w:r>
      <w:r w:rsidR="00B13B50">
        <w:rPr>
          <w:rFonts w:ascii="Arial" w:eastAsia="Arial" w:hAnsi="Arial" w:cs="Arial"/>
          <w:sz w:val="20"/>
        </w:rPr>
        <w:t>6 roku do 31.12.2028</w:t>
      </w:r>
      <w:r>
        <w:rPr>
          <w:rFonts w:ascii="Arial" w:eastAsia="Arial" w:hAnsi="Arial" w:cs="Arial"/>
          <w:sz w:val="20"/>
        </w:rPr>
        <w:t xml:space="preserve"> r.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123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może w terminie do dnia 31.12.2025 r.,</w:t>
      </w:r>
      <w:r>
        <w:rPr>
          <w:rFonts w:ascii="Arial" w:eastAsia="Arial" w:hAnsi="Arial" w:cs="Arial"/>
          <w:b/>
          <w:i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wypowiedzieć Umowę bez podania przyczyny, z zastrzeżeniem ust. 3 poniżej i z pominięciem jakichkolwiek roszczeń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z tego tytułu.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zastrzegają, że wypowiedzenie może nastąpić ze skutkiem na 3 (słownie: trzy) miesiące po złożeniu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oświadczenia o wypowiedzeniu.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będzie kontynuował prace zgodnie z harmonogramem, określonym zgodnie z § 1 ust. 1, wykonując zobowiązania wynikające z Umowy i zakończy </w:t>
      </w:r>
    </w:p>
    <w:p w:rsidR="00D07D4E" w:rsidRDefault="005D7A72" w:rsidP="00C62195">
      <w:pPr>
        <w:tabs>
          <w:tab w:val="left" w:pos="10206"/>
        </w:tabs>
        <w:spacing w:after="102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je na etapach stanowiących technologiczną całość, a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 nie zapłaci, na podstawie prawidłowo wystawionej, zgodnie z zasadami określonymi w </w:t>
      </w:r>
      <w:r>
        <w:rPr>
          <w:rFonts w:ascii="Times New Roman" w:eastAsia="Times New Roman" w:hAnsi="Times New Roman" w:cs="Times New Roman"/>
          <w:sz w:val="20"/>
        </w:rPr>
        <w:t>§</w:t>
      </w:r>
      <w:r>
        <w:rPr>
          <w:rFonts w:ascii="Arial" w:eastAsia="Arial" w:hAnsi="Arial" w:cs="Arial"/>
          <w:sz w:val="20"/>
        </w:rPr>
        <w:t xml:space="preserve"> 11 Umowy, faktury.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97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zastrzega sobie prawo do wypowiedzenia Umowy z zachowaniem 7-dniowego terminu wypowiedzenia i z wyłączeniem odpowiedzialności odszkodowawczej wobec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, w przypadkach, gdy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 ogłosił, że stał się niezdolny do spłaty swoich długów w terminach ich wymagalności, lub zaprzestał w sposób trwały wykonywania swoich wymagalnych zobowiązań lub ogłosił taki zamiar, lub będzie niewypłacalny zgodnie z przesłankami określonymi w Prawie Upadłościowym, lub uzna na piśmie swoją niewypłacalność, lub zostanie podjęta przez organ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uchwała w przedmiocie złożenia wniosku o ogłoszenie upadłości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lub wszczęcia postępowania restrukturyzacyjnego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lub w przypadku wydania przeciwko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prawomocnego orzeczenia sądu lub innego właściwego organu stanowiącego podstawę zajęcia majątku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, celem zaspokojenia lub zabezpieczenia roszczeń osób trzecich wobec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. 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121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W przypadku wypowiedzenia Umowy: 5.1.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przysługiwać będą względem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wszystkie prawa z tytułu kar umownych, udzielonych gwarancji oraz rękojmi odpowiednio w stosunku do wykonanej części usług, a okres gwarancji i rękojmi liczony będzie od daty rozwiązania Umowy; </w:t>
      </w:r>
    </w:p>
    <w:p w:rsidR="00D07D4E" w:rsidRDefault="005D7A72" w:rsidP="00C62195">
      <w:pPr>
        <w:tabs>
          <w:tab w:val="left" w:pos="10206"/>
        </w:tabs>
        <w:spacing w:after="125" w:line="276" w:lineRule="auto"/>
        <w:ind w:left="1419" w:right="629" w:hanging="425"/>
        <w:jc w:val="both"/>
      </w:pPr>
      <w:r>
        <w:rPr>
          <w:rFonts w:ascii="Arial" w:eastAsia="Arial" w:hAnsi="Arial" w:cs="Arial"/>
          <w:sz w:val="20"/>
        </w:rPr>
        <w:t xml:space="preserve">5.2.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przysługuje prawo zatrzymania gwarancji należytej realizacji i należytego wykonania Przedmiotu Umowy i wykonywania przysługujących z niej praw.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Jeżeli dotychczas wykonane na podstawie Umowy usługi mają znaczenie dla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może on, w przypadku zajścia okoliczności uzasadniających rozwiązanie Umowy z winy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przewidzianych </w:t>
      </w:r>
    </w:p>
    <w:p w:rsidR="00D07D4E" w:rsidRDefault="005D7A72" w:rsidP="00C62195">
      <w:pPr>
        <w:tabs>
          <w:tab w:val="center" w:pos="1478"/>
          <w:tab w:val="center" w:pos="2611"/>
          <w:tab w:val="center" w:pos="3396"/>
          <w:tab w:val="center" w:pos="4275"/>
          <w:tab w:val="center" w:pos="5397"/>
          <w:tab w:val="center" w:pos="6284"/>
          <w:tab w:val="center" w:pos="7361"/>
          <w:tab w:val="center" w:pos="8811"/>
          <w:tab w:val="left" w:pos="10206"/>
        </w:tabs>
        <w:spacing w:after="5" w:line="276" w:lineRule="auto"/>
      </w:pPr>
      <w:r>
        <w:tab/>
      </w:r>
      <w:r>
        <w:rPr>
          <w:rFonts w:ascii="Arial" w:eastAsia="Arial" w:hAnsi="Arial" w:cs="Arial"/>
          <w:sz w:val="20"/>
        </w:rPr>
        <w:t xml:space="preserve">przepisami </w:t>
      </w:r>
      <w:r>
        <w:rPr>
          <w:rFonts w:ascii="Arial" w:eastAsia="Arial" w:hAnsi="Arial" w:cs="Arial"/>
          <w:sz w:val="20"/>
        </w:rPr>
        <w:tab/>
        <w:t xml:space="preserve">prawa </w:t>
      </w:r>
      <w:r>
        <w:rPr>
          <w:rFonts w:ascii="Arial" w:eastAsia="Arial" w:hAnsi="Arial" w:cs="Arial"/>
          <w:sz w:val="20"/>
        </w:rPr>
        <w:tab/>
        <w:t xml:space="preserve">lub </w:t>
      </w:r>
      <w:r>
        <w:rPr>
          <w:rFonts w:ascii="Arial" w:eastAsia="Arial" w:hAnsi="Arial" w:cs="Arial"/>
          <w:sz w:val="20"/>
        </w:rPr>
        <w:tab/>
        <w:t xml:space="preserve">Umową, </w:t>
      </w:r>
      <w:r>
        <w:rPr>
          <w:rFonts w:ascii="Arial" w:eastAsia="Arial" w:hAnsi="Arial" w:cs="Arial"/>
          <w:sz w:val="20"/>
        </w:rPr>
        <w:tab/>
        <w:t xml:space="preserve">dokonać </w:t>
      </w:r>
      <w:r>
        <w:rPr>
          <w:rFonts w:ascii="Arial" w:eastAsia="Arial" w:hAnsi="Arial" w:cs="Arial"/>
          <w:sz w:val="20"/>
        </w:rPr>
        <w:tab/>
        <w:t xml:space="preserve">ich </w:t>
      </w:r>
      <w:r>
        <w:rPr>
          <w:rFonts w:ascii="Arial" w:eastAsia="Arial" w:hAnsi="Arial" w:cs="Arial"/>
          <w:sz w:val="20"/>
        </w:rPr>
        <w:tab/>
        <w:t xml:space="preserve">częściowego </w:t>
      </w:r>
      <w:r>
        <w:rPr>
          <w:rFonts w:ascii="Arial" w:eastAsia="Arial" w:hAnsi="Arial" w:cs="Arial"/>
          <w:sz w:val="20"/>
        </w:rPr>
        <w:tab/>
        <w:t xml:space="preserve">rozliczenia. </w:t>
      </w:r>
      <w:r>
        <w:rPr>
          <w:rFonts w:ascii="Arial" w:eastAsia="Arial" w:hAnsi="Arial" w:cs="Arial"/>
          <w:sz w:val="20"/>
        </w:rPr>
        <w:tab/>
        <w:t xml:space="preserve">Rozliczenie,  </w:t>
      </w:r>
    </w:p>
    <w:p w:rsidR="00D07D4E" w:rsidRDefault="005D7A72" w:rsidP="00C62195">
      <w:pPr>
        <w:tabs>
          <w:tab w:val="left" w:pos="10206"/>
        </w:tabs>
        <w:spacing w:after="118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o którym mowa w niniejszym ustępie, nastąpi na podstawie faktury, wystawionej prawidłowo, zgodnie z zasadami określonymi w § 11 Umowy. </w:t>
      </w:r>
    </w:p>
    <w:p w:rsidR="00D07D4E" w:rsidRDefault="005D7A72" w:rsidP="00F92871">
      <w:pPr>
        <w:numPr>
          <w:ilvl w:val="0"/>
          <w:numId w:val="14"/>
        </w:numPr>
        <w:tabs>
          <w:tab w:val="left" w:pos="10206"/>
        </w:tabs>
        <w:spacing w:after="9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Rozwiązanie Umowy nie wpływa na zobowiązania gwarancyjne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ani też inne zobowiązania wynikające z Umowy odnoszące się do usług zrealizowanych przez </w:t>
      </w:r>
      <w:r>
        <w:rPr>
          <w:rFonts w:ascii="Arial" w:eastAsia="Arial" w:hAnsi="Arial" w:cs="Arial"/>
          <w:b/>
          <w:sz w:val="20"/>
        </w:rPr>
        <w:t xml:space="preserve">Wykonawcę </w:t>
      </w:r>
      <w:r>
        <w:rPr>
          <w:rFonts w:ascii="Arial" w:eastAsia="Arial" w:hAnsi="Arial" w:cs="Arial"/>
          <w:sz w:val="20"/>
        </w:rPr>
        <w:t xml:space="preserve">przed datą rozwiązania Umowy. W przypadku, gdy w dacie rozwiązania Umowy (bez względu na tryb rozwiązania Umowy) </w:t>
      </w:r>
      <w:r>
        <w:rPr>
          <w:rFonts w:ascii="Arial" w:eastAsia="Arial" w:hAnsi="Arial" w:cs="Arial"/>
          <w:b/>
          <w:sz w:val="20"/>
        </w:rPr>
        <w:t>Zleceniobiorca</w:t>
      </w:r>
      <w:r>
        <w:rPr>
          <w:rFonts w:ascii="Arial" w:eastAsia="Arial" w:hAnsi="Arial" w:cs="Arial"/>
          <w:sz w:val="20"/>
        </w:rPr>
        <w:t xml:space="preserve"> nie zakończył usług objętych Umową, </w:t>
      </w: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sz w:val="20"/>
        </w:rPr>
        <w:t xml:space="preserve">zobowiązany będzie do zakończenia usług; usługi zostaną zrealizowane na warunkach i zgodnie z zasadami Umowy.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3"/>
      </w:pPr>
      <w:r>
        <w:t xml:space="preserve">§ 11. Wynagrodzenie </w:t>
      </w:r>
    </w:p>
    <w:p w:rsidR="00D07D4E" w:rsidRDefault="005D7A72" w:rsidP="00C62195">
      <w:pPr>
        <w:tabs>
          <w:tab w:val="left" w:pos="10206"/>
        </w:tabs>
        <w:spacing w:after="15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16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lastRenderedPageBreak/>
        <w:t>Strony</w:t>
      </w:r>
      <w:r>
        <w:rPr>
          <w:rFonts w:ascii="Arial" w:eastAsia="Arial" w:hAnsi="Arial" w:cs="Arial"/>
          <w:sz w:val="20"/>
        </w:rPr>
        <w:t xml:space="preserve"> ustalają Wynagrodzenie za wykonywanie usług objętych Przedmiotem Umowy następująco: 1.1. Wynagrodzenie ryczałtowe za Usługi Cykliczne/Serwisowe wyszczególnione w </w:t>
      </w:r>
      <w:r>
        <w:rPr>
          <w:rFonts w:ascii="Arial" w:eastAsia="Arial" w:hAnsi="Arial" w:cs="Arial"/>
          <w:b/>
          <w:sz w:val="20"/>
        </w:rPr>
        <w:t>Załączniku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Nr 1</w:t>
      </w:r>
      <w:r>
        <w:rPr>
          <w:rFonts w:ascii="Arial" w:eastAsia="Arial" w:hAnsi="Arial" w:cs="Arial"/>
          <w:sz w:val="20"/>
        </w:rPr>
        <w:t xml:space="preserve"> do Umowy, potwierdzone protokołem serwisowym, płatne będzie miesięcznie zgodnie z </w:t>
      </w:r>
      <w:r>
        <w:rPr>
          <w:rFonts w:ascii="Arial" w:eastAsia="Arial" w:hAnsi="Arial" w:cs="Arial"/>
          <w:b/>
          <w:sz w:val="20"/>
        </w:rPr>
        <w:t>Załącznikiem Nr 4</w:t>
      </w:r>
      <w:r>
        <w:rPr>
          <w:rFonts w:ascii="Arial" w:eastAsia="Arial" w:hAnsi="Arial" w:cs="Arial"/>
          <w:sz w:val="20"/>
        </w:rPr>
        <w:t xml:space="preserve"> do Umowy. </w:t>
      </w:r>
    </w:p>
    <w:p w:rsidR="00D07D4E" w:rsidRDefault="005D7A72" w:rsidP="00C62195">
      <w:pPr>
        <w:tabs>
          <w:tab w:val="left" w:pos="10206"/>
        </w:tabs>
        <w:spacing w:after="115" w:line="276" w:lineRule="auto"/>
        <w:ind w:left="1419" w:right="629" w:hanging="425"/>
        <w:jc w:val="both"/>
      </w:pPr>
      <w:r>
        <w:rPr>
          <w:rFonts w:ascii="Arial" w:eastAsia="Arial" w:hAnsi="Arial" w:cs="Arial"/>
          <w:sz w:val="20"/>
        </w:rPr>
        <w:t xml:space="preserve">1.2. Wynagrodzenie za Usługi Naprawcze i Usługi Awaryjne rozliczane będzie w oparciu o parametry i zasady do kosztorysowania zawarte w </w:t>
      </w:r>
      <w:r>
        <w:rPr>
          <w:rFonts w:ascii="Arial" w:eastAsia="Arial" w:hAnsi="Arial" w:cs="Arial"/>
          <w:b/>
          <w:sz w:val="20"/>
        </w:rPr>
        <w:t>Załączniku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Nr 5</w:t>
      </w:r>
      <w:r>
        <w:rPr>
          <w:rFonts w:ascii="Arial" w:eastAsia="Arial" w:hAnsi="Arial" w:cs="Arial"/>
          <w:sz w:val="20"/>
        </w:rPr>
        <w:t xml:space="preserve"> do Umowy, potwierdzone protokołem serwisowym. Kosztorys wymaga potwierdzenia za zakres przez Kierownika Terminala Paliw lub osobę przez niego upoważnioną oraz weryfikacji pod względem handlowym przez Zespół Kosztorysów.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96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Stawki i parametry określone w </w:t>
      </w:r>
      <w:r>
        <w:rPr>
          <w:rFonts w:ascii="Arial" w:eastAsia="Arial" w:hAnsi="Arial" w:cs="Arial"/>
          <w:b/>
          <w:sz w:val="20"/>
        </w:rPr>
        <w:t>Załączniku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Nr 4</w:t>
      </w:r>
      <w:r>
        <w:rPr>
          <w:rFonts w:ascii="Arial" w:eastAsia="Arial" w:hAnsi="Arial" w:cs="Arial"/>
          <w:sz w:val="20"/>
        </w:rPr>
        <w:t xml:space="preserve"> i </w:t>
      </w:r>
      <w:r>
        <w:rPr>
          <w:rFonts w:ascii="Arial" w:eastAsia="Arial" w:hAnsi="Arial" w:cs="Arial"/>
          <w:b/>
          <w:sz w:val="20"/>
        </w:rPr>
        <w:t>Załączniku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Nr 5</w:t>
      </w:r>
      <w:r>
        <w:rPr>
          <w:rFonts w:ascii="Arial" w:eastAsia="Arial" w:hAnsi="Arial" w:cs="Arial"/>
          <w:sz w:val="20"/>
        </w:rPr>
        <w:t xml:space="preserve"> do Umowy dotyczące usług, o których mowa w ust. 1 pkt 1.1. i 1.2. niniejszego paragrafu, zawierają wszystkie koszty związane z realizacją tych usług, z zastrzeżeniem ust. 3 poniżej.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postanawiają, iż w przypadku wynagrodzenia, o którym mowa w ust. 1 pkt. 1.2. niniejszego paragrafu, ceny części zamiennych i podzespołów, zakupionych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32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i wykorzystanych do Usług Naprawczych i Usług Awaryjnych, będą ustalane zgodnie z fakturami dostawców przy zastrzeżeniu, iż ceny zakupu nie będą wyższe od średnich cen rynkowych, udokumentowanych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na wniosek Kierownika Terminala Paliw.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7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Wynagrodzenie ryczałtowe ustalone w ust. 1 pkt 1.1. niniejszego paragrafu obejmuje wszelkie opłaty wynikające z realizacji usługi min.: koszty robocizny, eksploatacyjnych części zamiennych, podzespołów i sprzętu do przeprowadzenia serwisu.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Usługi Naprawcze i Usługi Awaryjne zrealizowane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na zgłoszenie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, według zasad określonych w </w:t>
      </w:r>
      <w:r>
        <w:rPr>
          <w:rFonts w:ascii="Times New Roman" w:eastAsia="Times New Roman" w:hAnsi="Times New Roman" w:cs="Times New Roman"/>
          <w:sz w:val="20"/>
        </w:rPr>
        <w:t>§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3 Umowy, będą rozliczane na podstawie faktury po przedstawieniu kalkulacji według zasad określonych w ust. 1 pkt. 1.2 i ust. 3 niniejszego paragrafu, potwierdzonej za zakres przez Kierownika Terminala Paliw lub osobę przez niego upoważnioną oraz zweryfikowanej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(Zespół </w:t>
      </w:r>
    </w:p>
    <w:p w:rsidR="00D07D4E" w:rsidRDefault="005D7A72" w:rsidP="00C62195">
      <w:pPr>
        <w:tabs>
          <w:tab w:val="left" w:pos="10206"/>
        </w:tabs>
        <w:spacing w:after="130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Kosztorysów), a sprzęt według cennika Sekocenbud za kwartał poprzedzający wykonanie usług. </w:t>
      </w:r>
      <w:r>
        <w:rPr>
          <w:rFonts w:ascii="Arial" w:eastAsia="Arial" w:hAnsi="Arial" w:cs="Arial"/>
          <w:b/>
          <w:sz w:val="20"/>
        </w:rPr>
        <w:t>Zleceniodawca</w:t>
      </w:r>
      <w:r>
        <w:rPr>
          <w:rFonts w:ascii="Arial" w:eastAsia="Arial" w:hAnsi="Arial" w:cs="Arial"/>
          <w:sz w:val="20"/>
        </w:rPr>
        <w:t xml:space="preserve"> zastrzega sobie możliwość korekty wynagrodzenia za te usługi w przypadku, gdy ceny części zamiennych i podzespołów będą wyższe od średnich cen rynkowych, co nie wpływa na wykonywanie przez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pozostałych zobowiązań umownych. 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30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Powyższe zasady rozliczenia są stałe i niezmienne do końca realizacji usług objętych Umową.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07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Ogólna wartość ramowa Umowy w okresie realizacji Umowy nie może przekroczyć nie gwarantowanej 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kwoty maksymalnej w wysokości …….…… zł netto (słownie: …………………. złotych) powiększonej o podatek od towarów i usług (VAT).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1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Na żądanie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wraz z kalkulacją, o której mowa w ust. 5 niniejszego paragrafu, przedstawi do wglądu faktury zakupu części zamiennych i podzespołów. </w:t>
      </w:r>
      <w:r>
        <w:rPr>
          <w:rFonts w:ascii="Arial" w:eastAsia="Arial" w:hAnsi="Arial" w:cs="Arial"/>
          <w:b/>
          <w:sz w:val="20"/>
        </w:rPr>
        <w:t>Strony</w:t>
      </w:r>
      <w:r>
        <w:rPr>
          <w:rFonts w:ascii="Arial" w:eastAsia="Arial" w:hAnsi="Arial" w:cs="Arial"/>
          <w:sz w:val="20"/>
        </w:rPr>
        <w:t xml:space="preserve"> ustalają, że ceny zakupu części zamiennych i podzespołów nie będą wyższe od średnich cen rynkowych.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2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po zakończeniu miesiąca kalendarzowego, w którym została wykonana usługa, będzie wystawiał fakturę za Usługi Cykliczne/Serwisowe wymienione w ust. 1 pkt. 1.1. niniejszego paragrafu, potwierdzone protokołem serwisowym, zgodnie z </w:t>
      </w:r>
      <w:r>
        <w:rPr>
          <w:rFonts w:ascii="Arial" w:eastAsia="Arial" w:hAnsi="Arial" w:cs="Arial"/>
          <w:b/>
          <w:sz w:val="20"/>
        </w:rPr>
        <w:t>Załącznikiem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Nr 4</w:t>
      </w:r>
      <w:r>
        <w:rPr>
          <w:rFonts w:ascii="Arial" w:eastAsia="Arial" w:hAnsi="Arial" w:cs="Arial"/>
          <w:sz w:val="20"/>
        </w:rPr>
        <w:t xml:space="preserve"> do Umowy.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3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po zakończeniu miesiąca kalendarzowego, w którym została wykonana usługa, będzie wystawiał fakturę za Usługi Naprawcze i Usługi Awaryjne wymienione w ust. 1 pkt. 1.2. niniejszego paragrafu, potwierdzone protokołem serwisowym oraz zaakceptowanym kosztorysem powykonawczym. Wraz z fakturą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będzie przedstawiał każdorazowo zlecenie jednorazowe usług wystawione przez osobę wskazaną w </w:t>
      </w:r>
      <w:r>
        <w:rPr>
          <w:rFonts w:ascii="Times New Roman" w:eastAsia="Times New Roman" w:hAnsi="Times New Roman" w:cs="Times New Roman"/>
          <w:b/>
          <w:sz w:val="20"/>
        </w:rPr>
        <w:t>§</w:t>
      </w:r>
      <w:r>
        <w:rPr>
          <w:rFonts w:ascii="Arial" w:eastAsia="Arial" w:hAnsi="Arial" w:cs="Arial"/>
          <w:sz w:val="20"/>
        </w:rPr>
        <w:t xml:space="preserve"> 3 ust. 1 Umowy.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8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lastRenderedPageBreak/>
        <w:t xml:space="preserve">W przypadku konieczności uiszczenia przez Wykonawcę opłaty za usługi skutkujące ponowną legalizacją i/lub wzorcowaniem urządzeń pomiarowych, wynagrodzenie ryczałtowe za Usługi Cykliczne/Serwisowe zostanie powiększone o przedmiotową opłatę, a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jest zobowiązany do dołączenia kserokopii dokonanej wpłaty dokumentującej zapłatę opłaty do wystawionej i przesłanej do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faktury za Usługi Cykliczne/Serwisowe, za okres w którym dokonano wpłaty.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5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Prawidłowo wystawiona faktura oprócz wymogów ustawowych powinna zawierać: </w:t>
      </w:r>
    </w:p>
    <w:p w:rsidR="00D07D4E" w:rsidRDefault="005D7A72" w:rsidP="00F92871">
      <w:pPr>
        <w:numPr>
          <w:ilvl w:val="1"/>
          <w:numId w:val="16"/>
        </w:numPr>
        <w:tabs>
          <w:tab w:val="left" w:pos="10206"/>
        </w:tabs>
        <w:spacing w:after="5" w:line="276" w:lineRule="auto"/>
        <w:ind w:left="1278" w:right="629" w:hanging="284"/>
        <w:jc w:val="both"/>
      </w:pPr>
      <w:r>
        <w:rPr>
          <w:rFonts w:ascii="Arial" w:eastAsia="Arial" w:hAnsi="Arial" w:cs="Arial"/>
          <w:sz w:val="20"/>
        </w:rPr>
        <w:t xml:space="preserve">Nr Umowy tj. ……………… </w:t>
      </w:r>
    </w:p>
    <w:p w:rsidR="00D07D4E" w:rsidRDefault="005D7A72" w:rsidP="00F92871">
      <w:pPr>
        <w:numPr>
          <w:ilvl w:val="1"/>
          <w:numId w:val="16"/>
        </w:numPr>
        <w:tabs>
          <w:tab w:val="left" w:pos="10206"/>
        </w:tabs>
        <w:spacing w:after="5" w:line="276" w:lineRule="auto"/>
        <w:ind w:left="1278" w:right="629" w:hanging="284"/>
        <w:jc w:val="both"/>
      </w:pPr>
      <w:r>
        <w:rPr>
          <w:rFonts w:ascii="Arial" w:eastAsia="Arial" w:hAnsi="Arial" w:cs="Arial"/>
          <w:sz w:val="20"/>
        </w:rPr>
        <w:t xml:space="preserve">Nr MPK danego Terminala Paliw. </w:t>
      </w:r>
    </w:p>
    <w:p w:rsidR="00D07D4E" w:rsidRDefault="005D7A72" w:rsidP="00F92871">
      <w:pPr>
        <w:numPr>
          <w:ilvl w:val="1"/>
          <w:numId w:val="16"/>
        </w:numPr>
        <w:tabs>
          <w:tab w:val="left" w:pos="10206"/>
        </w:tabs>
        <w:spacing w:after="5" w:line="276" w:lineRule="auto"/>
        <w:ind w:left="1278" w:right="629" w:hanging="284"/>
        <w:jc w:val="both"/>
      </w:pPr>
      <w:r>
        <w:rPr>
          <w:rFonts w:ascii="Arial" w:eastAsia="Arial" w:hAnsi="Arial" w:cs="Arial"/>
          <w:sz w:val="20"/>
        </w:rPr>
        <w:t xml:space="preserve">Symbol komórki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w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 tj. ……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 xml:space="preserve">Faktura wraz z dokumentami, o których mowa w ust. 9-12 niniejszego paragrafu powinna zostać wysłana na adres: </w:t>
      </w:r>
    </w:p>
    <w:p w:rsidR="00D07D4E" w:rsidRDefault="005369DD" w:rsidP="00C62195">
      <w:pPr>
        <w:tabs>
          <w:tab w:val="left" w:pos="10206"/>
        </w:tabs>
        <w:spacing w:after="5" w:line="276" w:lineRule="auto"/>
        <w:ind w:left="1004" w:right="5276" w:hanging="10"/>
        <w:jc w:val="both"/>
      </w:pPr>
      <w:r>
        <w:rPr>
          <w:rFonts w:ascii="Arial" w:eastAsia="Arial" w:hAnsi="Arial" w:cs="Arial"/>
          <w:sz w:val="20"/>
        </w:rPr>
        <w:t>ORLEN S.A.</w:t>
      </w:r>
      <w:r w:rsidR="005D7A72">
        <w:rPr>
          <w:rFonts w:ascii="Arial" w:eastAsia="Arial" w:hAnsi="Arial" w:cs="Arial"/>
          <w:sz w:val="20"/>
        </w:rPr>
        <w:t xml:space="preserve"> S.A., ul. Chemików 7, 09-411 Płock. Faktura będzie przesłana: </w:t>
      </w:r>
    </w:p>
    <w:p w:rsidR="00D07D4E" w:rsidRDefault="005D7A72" w:rsidP="00C62195">
      <w:pPr>
        <w:tabs>
          <w:tab w:val="left" w:pos="10206"/>
        </w:tabs>
        <w:spacing w:after="93" w:line="276" w:lineRule="auto"/>
        <w:ind w:left="1004" w:right="629" w:hanging="10"/>
        <w:jc w:val="both"/>
      </w:pPr>
      <w:r>
        <w:rPr>
          <w:rFonts w:ascii="Arial" w:eastAsia="Arial" w:hAnsi="Arial" w:cs="Arial"/>
          <w:sz w:val="20"/>
        </w:rPr>
        <w:t>- w postaci druku jednostronnego, na papierze jednostajnym najlepiej białym, wypełniona pismem maszynowym, bez wpisów ręcznych, zbędnych pieczątek i zabrudzeń; - w kopercie oznaczonej dopiskiem „FAKTURA”.</w:t>
      </w:r>
      <w:r>
        <w:t xml:space="preserve">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20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Wynagrodzenie będzie płatne przelewem na rachunek bankowy </w:t>
      </w:r>
      <w:r>
        <w:rPr>
          <w:rFonts w:ascii="Arial" w:eastAsia="Arial" w:hAnsi="Arial" w:cs="Arial"/>
          <w:b/>
          <w:sz w:val="20"/>
        </w:rPr>
        <w:t>Wykonawcy</w:t>
      </w:r>
      <w:r>
        <w:rPr>
          <w:rFonts w:ascii="Arial" w:eastAsia="Arial" w:hAnsi="Arial" w:cs="Arial"/>
          <w:sz w:val="20"/>
        </w:rPr>
        <w:t xml:space="preserve"> podany każdorazowo w treści faktury, w terminie </w:t>
      </w:r>
      <w:r w:rsidR="009F0D84">
        <w:rPr>
          <w:rFonts w:ascii="Arial" w:eastAsia="Arial" w:hAnsi="Arial" w:cs="Arial"/>
          <w:sz w:val="20"/>
        </w:rPr>
        <w:t>45</w:t>
      </w:r>
      <w:r>
        <w:rPr>
          <w:rFonts w:ascii="Arial" w:eastAsia="Arial" w:hAnsi="Arial" w:cs="Arial"/>
          <w:sz w:val="20"/>
        </w:rPr>
        <w:t xml:space="preserve"> dni od daty doręczenia </w:t>
      </w:r>
      <w:r>
        <w:rPr>
          <w:rFonts w:ascii="Arial" w:eastAsia="Arial" w:hAnsi="Arial" w:cs="Arial"/>
          <w:b/>
          <w:sz w:val="20"/>
        </w:rPr>
        <w:t xml:space="preserve"> Zamawiającemu</w:t>
      </w:r>
      <w:r>
        <w:rPr>
          <w:rFonts w:ascii="Arial" w:eastAsia="Arial" w:hAnsi="Arial" w:cs="Arial"/>
          <w:sz w:val="20"/>
        </w:rPr>
        <w:t xml:space="preserve"> prawidłowo wystawionej faktury wraz z dokumentami, o których mowa w ust. 9-12 oraz ust. 16 niniejszego paragrafu, przy czym za datę zapłaty faktury przyjmuje się dzień obciążenia rachunku bankowego </w:t>
      </w:r>
      <w:r>
        <w:rPr>
          <w:rFonts w:ascii="Arial" w:eastAsia="Arial" w:hAnsi="Arial" w:cs="Arial"/>
          <w:b/>
          <w:sz w:val="20"/>
        </w:rPr>
        <w:t xml:space="preserve"> Zamawiającego</w:t>
      </w:r>
      <w:r>
        <w:rPr>
          <w:rFonts w:ascii="Arial" w:eastAsia="Arial" w:hAnsi="Arial" w:cs="Arial"/>
          <w:sz w:val="20"/>
        </w:rPr>
        <w:t xml:space="preserve">. W przypadku dostarczenia faktury bez wymaganych powyższymi zapisami dokumentów – </w:t>
      </w:r>
      <w:r>
        <w:rPr>
          <w:rFonts w:ascii="Arial" w:eastAsia="Arial" w:hAnsi="Arial" w:cs="Arial"/>
          <w:b/>
          <w:sz w:val="20"/>
        </w:rPr>
        <w:t>Zamawiającemu</w:t>
      </w:r>
      <w:r>
        <w:rPr>
          <w:rFonts w:ascii="Arial" w:eastAsia="Arial" w:hAnsi="Arial" w:cs="Arial"/>
          <w:sz w:val="20"/>
        </w:rPr>
        <w:t xml:space="preserve"> przysługuje prawo do wstrzymania się z dokonaniem zapłaty wynagrodzenia. Termin zapłaty należności z tak dostarczonej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faktury będzie liczony od daty uzupełnienia przez </w:t>
      </w:r>
      <w:r>
        <w:rPr>
          <w:rFonts w:ascii="Arial" w:eastAsia="Arial" w:hAnsi="Arial" w:cs="Arial"/>
          <w:b/>
          <w:sz w:val="20"/>
        </w:rPr>
        <w:t>Wykonawcę</w:t>
      </w:r>
      <w:r>
        <w:rPr>
          <w:rFonts w:ascii="Arial" w:eastAsia="Arial" w:hAnsi="Arial" w:cs="Arial"/>
          <w:sz w:val="20"/>
        </w:rPr>
        <w:t xml:space="preserve"> braków oraz dostarczenia brakującej dokumentacji bez możliwości naliczania odsetek. Płatność wynikająca z faktur będzie realizowana  w mechanizmie podzielonej płatności, o którym mowa w art. 108a ustawy o podatku od towarów    i usług w brzmieniu nadanym ustawą z dnia 15 grudnia 2017 r. (Dz. U. z 2018 r., poz. 62)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31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Nie zapłacenie wynagrodzenia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w powyższym terminie może spowodować naliczenie przez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odsetek ustawowych.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17" w:line="276" w:lineRule="auto"/>
        <w:ind w:left="993" w:right="629" w:hanging="283"/>
        <w:jc w:val="both"/>
      </w:pPr>
      <w:r>
        <w:rPr>
          <w:rFonts w:ascii="Arial" w:eastAsia="Arial" w:hAnsi="Arial" w:cs="Arial"/>
          <w:sz w:val="20"/>
        </w:rPr>
        <w:t xml:space="preserve">Nie zapłacenie wynagrodzenia Podwykonawcom przez </w:t>
      </w:r>
      <w:r>
        <w:rPr>
          <w:rFonts w:ascii="Arial" w:eastAsia="Arial" w:hAnsi="Arial" w:cs="Arial"/>
          <w:b/>
          <w:sz w:val="20"/>
        </w:rPr>
        <w:t xml:space="preserve">Wykonawcę </w:t>
      </w:r>
      <w:r>
        <w:rPr>
          <w:rFonts w:ascii="Arial" w:eastAsia="Arial" w:hAnsi="Arial" w:cs="Arial"/>
          <w:sz w:val="20"/>
        </w:rPr>
        <w:t xml:space="preserve">może spowodować wstrzymanie płatności dla </w:t>
      </w:r>
      <w:r>
        <w:rPr>
          <w:rFonts w:ascii="Arial" w:eastAsia="Arial" w:hAnsi="Arial" w:cs="Arial"/>
          <w:b/>
          <w:sz w:val="20"/>
        </w:rPr>
        <w:t xml:space="preserve">Wykonawcy </w:t>
      </w:r>
      <w:r>
        <w:rPr>
          <w:rFonts w:ascii="Arial" w:eastAsia="Arial" w:hAnsi="Arial" w:cs="Arial"/>
          <w:sz w:val="20"/>
        </w:rPr>
        <w:t xml:space="preserve">przez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bez obowiązku zapłaty odsetek za opóźnienie. W przypadku korzystania z Podwykonawców,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ma obowiązek dołączania do faktury oświadczenia Podwykonawców o nie zaleganiu z płatnościami.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119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Zleceniobiorca</w:t>
      </w:r>
      <w:r>
        <w:rPr>
          <w:rFonts w:ascii="Arial" w:eastAsia="Arial" w:hAnsi="Arial" w:cs="Arial"/>
          <w:sz w:val="20"/>
        </w:rPr>
        <w:t xml:space="preserve"> nie może bez pisemnej zgody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przenieść na osobę trzecią (dokonać przelewu) wierzytelności obejmującej zobowiązanie do zapłaty wynagrodzenia za świadczenia przewidziane w Umowie i jest zobowiązany wpisać o tym wzmiankę na fakturze wystawionej z tytułu wykonania Umowy. </w:t>
      </w:r>
    </w:p>
    <w:p w:rsidR="00D07D4E" w:rsidRDefault="005D7A72" w:rsidP="00F92871">
      <w:pPr>
        <w:numPr>
          <w:ilvl w:val="0"/>
          <w:numId w:val="15"/>
        </w:numPr>
        <w:tabs>
          <w:tab w:val="left" w:pos="10206"/>
        </w:tabs>
        <w:spacing w:after="98" w:line="276" w:lineRule="auto"/>
        <w:ind w:left="993" w:right="629" w:hanging="283"/>
        <w:jc w:val="both"/>
      </w:pP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oświadcza, że posiada środki finansowe na realizację Przedmiotu Umowy.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Pr="00B43C67" w:rsidRDefault="005D7A72" w:rsidP="00C62195">
      <w:pPr>
        <w:tabs>
          <w:tab w:val="left" w:pos="10206"/>
        </w:tabs>
        <w:spacing w:after="264" w:line="276" w:lineRule="auto"/>
        <w:ind w:left="228" w:right="4" w:hanging="10"/>
        <w:jc w:val="center"/>
        <w:rPr>
          <w:rFonts w:ascii="Arial" w:eastAsia="Arial" w:hAnsi="Arial" w:cs="Arial"/>
          <w:sz w:val="20"/>
          <w:szCs w:val="20"/>
        </w:rPr>
      </w:pPr>
      <w:r w:rsidRPr="00B43C67">
        <w:rPr>
          <w:rFonts w:ascii="Arial" w:eastAsia="Arial" w:hAnsi="Arial" w:cs="Arial"/>
          <w:b/>
          <w:sz w:val="20"/>
          <w:szCs w:val="20"/>
        </w:rPr>
        <w:t>§ 12. Podatek VAT</w:t>
      </w:r>
      <w:r w:rsidRPr="00B43C67">
        <w:rPr>
          <w:rFonts w:ascii="Arial" w:eastAsia="Arial" w:hAnsi="Arial" w:cs="Arial"/>
          <w:sz w:val="20"/>
          <w:szCs w:val="20"/>
        </w:rPr>
        <w:t xml:space="preserve"> 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oświadcza, że jest czynnym podatnikiem podatku od towarów i usług (VAT) i posiada Numer Identyfikacji Podatkowej NIP </w:t>
      </w:r>
      <w:r>
        <w:rPr>
          <w:rFonts w:ascii="Arial" w:eastAsia="Times New Roman" w:hAnsi="Arial" w:cs="Arial"/>
          <w:color w:val="auto"/>
          <w:sz w:val="20"/>
          <w:szCs w:val="20"/>
        </w:rPr>
        <w:t>……………….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B43C67">
        <w:rPr>
          <w:rFonts w:ascii="Arial" w:eastAsia="Times New Roman" w:hAnsi="Arial" w:cs="Arial"/>
          <w:b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sz w:val="20"/>
          <w:szCs w:val="20"/>
        </w:rPr>
        <w:t xml:space="preserve"> zobowiązuje się do zachowania statusu podatnika VAT czynnego przynajmniej do dnia wystawienia ostatniej faktury dla ORLEN. W przypadku, gdy </w:t>
      </w:r>
      <w:r w:rsidRPr="00B43C67">
        <w:rPr>
          <w:rFonts w:ascii="Arial" w:eastAsia="Times New Roman" w:hAnsi="Arial" w:cs="Arial"/>
          <w:b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sz w:val="20"/>
          <w:szCs w:val="20"/>
        </w:rPr>
        <w:t xml:space="preserve"> zostanie wykreślony z rejestru VAT na podstawie przesłanek wskazanych w ustawie o VAT, jest on zobowiązany do niezwłocznego powiadomienia ORLEN o tym </w:t>
      </w:r>
      <w:r w:rsidRPr="00B43C67">
        <w:rPr>
          <w:rFonts w:ascii="Arial" w:eastAsia="Times New Roman" w:hAnsi="Arial" w:cs="Arial"/>
          <w:sz w:val="20"/>
          <w:szCs w:val="20"/>
        </w:rPr>
        <w:lastRenderedPageBreak/>
        <w:t xml:space="preserve">fakcie. W przypadku, gdy </w:t>
      </w:r>
      <w:r w:rsidRPr="00B43C67">
        <w:rPr>
          <w:rFonts w:ascii="Arial" w:eastAsia="Times New Roman" w:hAnsi="Arial" w:cs="Arial"/>
          <w:b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sz w:val="20"/>
          <w:szCs w:val="20"/>
        </w:rPr>
        <w:t xml:space="preserve"> nie powiadomi ORLEN o wykreśleniu z rejestru VAT, o którym mowa w zdaniu poprzedzającym, postanowienia ust. 4 poniżej stosuje się odpowiednio, z wyjątkiem przypadku gdy </w:t>
      </w:r>
      <w:r w:rsidRPr="00B43C67">
        <w:rPr>
          <w:rFonts w:ascii="Arial" w:eastAsia="Times New Roman" w:hAnsi="Arial" w:cs="Arial"/>
          <w:b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sz w:val="20"/>
          <w:szCs w:val="20"/>
        </w:rPr>
        <w:t xml:space="preserve"> w terminie 30 (słownie: trzydziestu) dni od dnia pozyskania informacji o wykreśleniu go z rejestru VAT przedstawi ORLEN dokumenty, z których wynika, że rejestracja została przywrócona. Niezależnie od powyższych postanowień, </w:t>
      </w:r>
      <w:r w:rsidRPr="00B43C67">
        <w:rPr>
          <w:rFonts w:ascii="Arial" w:eastAsia="Times New Roman" w:hAnsi="Arial" w:cs="Arial"/>
          <w:b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sz w:val="20"/>
          <w:szCs w:val="20"/>
        </w:rPr>
        <w:t xml:space="preserve"> najpóźniej przed podpisaniem Umowy, zobowiązuje się do przedstawienia aktualnego urzędowego zaświadczenia potwierdzającego zarejestrowanie </w:t>
      </w:r>
      <w:r w:rsidRPr="00B43C67">
        <w:rPr>
          <w:rFonts w:ascii="Arial" w:eastAsia="Times New Roman" w:hAnsi="Arial" w:cs="Arial"/>
          <w:b/>
          <w:sz w:val="20"/>
          <w:szCs w:val="20"/>
        </w:rPr>
        <w:t>Wykonawcy</w:t>
      </w:r>
      <w:r w:rsidRPr="00B43C67">
        <w:rPr>
          <w:rFonts w:ascii="Arial" w:eastAsia="Times New Roman" w:hAnsi="Arial" w:cs="Arial"/>
          <w:sz w:val="20"/>
          <w:szCs w:val="20"/>
        </w:rPr>
        <w:t xml:space="preserve"> jako podatnika podatku VAT czynnego.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Zamawiający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oświadcza, że jest czynnym podatnikiem podatku od towarów i usług (VAT) i posiada Numer Identyfikacji Podatkowej NIP: 774-00-01-454.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="Batang" w:hAnsi="Arial" w:cs="Arial"/>
          <w:color w:val="auto"/>
          <w:sz w:val="20"/>
          <w:szCs w:val="20"/>
        </w:rPr>
      </w:pP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Zamawiający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upoważnia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Wykonawcę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do wystawienia faktury bez podpisu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 xml:space="preserve"> 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num" w:pos="360"/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B43C67">
        <w:rPr>
          <w:rFonts w:ascii="Arial" w:eastAsia="Batang" w:hAnsi="Arial" w:cs="Arial"/>
          <w:b/>
          <w:color w:val="auto"/>
          <w:sz w:val="20"/>
          <w:szCs w:val="20"/>
        </w:rPr>
        <w:t>Wykonawca</w:t>
      </w:r>
      <w:r w:rsidRPr="00B43C67">
        <w:rPr>
          <w:rFonts w:ascii="Arial" w:eastAsia="Batang" w:hAnsi="Arial" w:cs="Arial"/>
          <w:color w:val="auto"/>
          <w:sz w:val="20"/>
          <w:szCs w:val="20"/>
        </w:rPr>
        <w:t xml:space="preserve"> gwarantuje i ponosi odpowiedzialność za prawidłowość zastosowanych stawek podatku VAT, co oznacza, że w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przypadku zakwestionowania przez organy podatkowe prawa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do odliczenia podatku z tego powodu, iż zgodnie z przepisami dana transakcja nie podlegała opodatkowaniu, była zwolniona od podatku</w:t>
      </w:r>
      <w:r w:rsidRPr="00B43C67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albo podlegała opodatkowaniu przez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na zasadzie odwrotnego obciążenia,</w:t>
      </w:r>
      <w:r w:rsidRPr="00B43C67">
        <w:rPr>
          <w:rFonts w:ascii="Arial" w:eastAsia="Batang" w:hAnsi="Arial" w:cs="Arial"/>
          <w:b/>
          <w:color w:val="auto"/>
          <w:sz w:val="20"/>
          <w:szCs w:val="20"/>
        </w:rPr>
        <w:t xml:space="preserve"> Wykonawca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na pisemne żądanie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oraz w terminie w nim wskazanym dokona odpowiedniej korekty faktury oraz zwróci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Zamawiającemu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powstałą różnicę w terminie 21 (słownie: dwudziestu jeden) dni od daty wystawienia dokumentu. W przypadku odmowy wystawienia przez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Wykonawcę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faktury korygującej, </w:t>
      </w:r>
      <w:r w:rsidRPr="00B43C67">
        <w:rPr>
          <w:rFonts w:ascii="Arial" w:eastAsia="Batang" w:hAnsi="Arial" w:cs="Arial"/>
          <w:b/>
          <w:color w:val="auto"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zgadza się na zwrot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Zamawiającemu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równowartości podatku VAT zakwestionowanego przez organy podatkowe, przy czym zwrot ten nastąpi na podstawie noty księgowej wystawionej przez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, w terminie 21 (słownie: dwudziestu jeden) dni od daty wystawienia dokumentu. W każdym z powyższych przypadków </w:t>
      </w:r>
      <w:r w:rsidRPr="00B43C67">
        <w:rPr>
          <w:rFonts w:ascii="Arial" w:eastAsia="Batang" w:hAnsi="Arial" w:cs="Arial"/>
          <w:b/>
          <w:color w:val="auto"/>
          <w:sz w:val="20"/>
          <w:szCs w:val="20"/>
        </w:rPr>
        <w:t>Wykonawca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zwróci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Zamawiającemu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także równowartość sankcji, odsetek, kar i innych obciążeń dodatkowo poniesionych przez </w:t>
      </w:r>
      <w:r w:rsidRPr="00B43C67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B43C67">
        <w:rPr>
          <w:rFonts w:ascii="Arial" w:eastAsia="Times New Roman" w:hAnsi="Arial" w:cs="Arial"/>
          <w:color w:val="auto"/>
          <w:sz w:val="20"/>
          <w:szCs w:val="20"/>
        </w:rPr>
        <w:t xml:space="preserve"> bądź nałożonych przez władze podatkowe, przy czym zwrot ten nastąpi w sposób opisany w zdaniu poprzednim. Strony zgodnie postanawiają, że zobowiązanie opisane w niniejszym ust. 4 obowiązuje niezależnie od rozwiązania, wygaśnięcia lub uchylenia bądź zniweczenia skutków prawnych umowy.</w:t>
      </w:r>
    </w:p>
    <w:p w:rsidR="00B43C67" w:rsidRPr="00B43C67" w:rsidRDefault="00B43C67" w:rsidP="00F92871">
      <w:pPr>
        <w:numPr>
          <w:ilvl w:val="0"/>
          <w:numId w:val="21"/>
        </w:numPr>
        <w:tabs>
          <w:tab w:val="num" w:pos="360"/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Płatność wynikająca z umowy będzie realizowana w mechanizmie podzielonej płatności, o którym mowa w ustawie z dnia 11 marca 2004 r. o podatku od towarów i usług (j.t. Dz. U. Z 2023 r., poz. 1570 z późn. zm.), wyłącznie na wskazany przez </w:t>
      </w:r>
      <w:r w:rsidRPr="00B43C67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Wykonawcę</w:t>
      </w: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:rsidR="00B43C67" w:rsidRPr="00B43C67" w:rsidRDefault="00B43C67" w:rsidP="000E296E">
      <w:pPr>
        <w:tabs>
          <w:tab w:val="left" w:pos="10206"/>
        </w:tabs>
        <w:spacing w:after="120" w:line="276" w:lineRule="auto"/>
        <w:ind w:left="1134" w:right="918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W przypadku niemożności dokonania płatności w sposób wskazany w ust. 5 powyżej z uwagi na: </w:t>
      </w:r>
    </w:p>
    <w:p w:rsidR="00B43C67" w:rsidRPr="00B43C67" w:rsidRDefault="00B43C67" w:rsidP="00F92871">
      <w:pPr>
        <w:numPr>
          <w:ilvl w:val="0"/>
          <w:numId w:val="22"/>
        </w:numPr>
        <w:tabs>
          <w:tab w:val="num" w:pos="851"/>
          <w:tab w:val="left" w:pos="10206"/>
        </w:tabs>
        <w:spacing w:after="0" w:line="276" w:lineRule="auto"/>
        <w:ind w:left="1134" w:right="918" w:hanging="283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Brak na Białej Liście wskazanego przez Wykonawcę numeru rachunku bankowego lub </w:t>
      </w:r>
    </w:p>
    <w:p w:rsidR="00B43C67" w:rsidRPr="00B43C67" w:rsidRDefault="00B43C67" w:rsidP="00F92871">
      <w:pPr>
        <w:numPr>
          <w:ilvl w:val="0"/>
          <w:numId w:val="22"/>
        </w:numPr>
        <w:tabs>
          <w:tab w:val="num" w:pos="851"/>
          <w:tab w:val="left" w:pos="10206"/>
        </w:tabs>
        <w:spacing w:after="120" w:line="276" w:lineRule="auto"/>
        <w:ind w:left="1134" w:right="918" w:hanging="283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>Brak wskazania przez Wykonawcę, jako właściwego do zapłaty części ceny brutto odpowiadającej podatkowi VAT numeru rachunku bankowego w złotych polskich figurującego na Białej Liście (dotyczy przypadków wskazania przez Wykonawcę do zapłaty ceny netto rachunku bankowego w walucie obcej), ORLEN S.A. będzie uprawniony do wstrzymania płatności na rzecz Wykonawcy odpowiednio: wynagrodzenia (w przypadku wskazanym w pkt. (i)) lub części wynagrodzenia odpowiadającej podatkowi VAT (w przypadku wskazanym w pkt. (ii)).</w:t>
      </w:r>
    </w:p>
    <w:p w:rsidR="00B43C67" w:rsidRPr="00B43C67" w:rsidRDefault="00B43C67" w:rsidP="000E296E">
      <w:pPr>
        <w:tabs>
          <w:tab w:val="left" w:pos="10206"/>
        </w:tabs>
        <w:spacing w:after="120" w:line="276" w:lineRule="auto"/>
        <w:ind w:left="1134" w:right="918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W sytuacji wskazanej w ust 5.1 powyżej płatność nastąpi nie później niż w terminie 7 (słownie: siedmiu) dni roboczych od (odpowiednio): dnia następnego po przekazaniu ORLEN S.A. przez Wykonawcę informacji o pojawieniu się jego numeru rachunku bankowego na Białej Liście (w przypadku wskazanym w ust. 5.1 pkt (i) powyżej) lub dnia następnego po wskazaniu ORLEN S.A. przez Wykonawcę numeru rachunku </w:t>
      </w: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lastRenderedPageBreak/>
        <w:t>bankowego w złotych polskich figurującego na Białej Liście (w przypadku, o którym mowa w ust. 5.1 pkt (ii) powyżej).</w:t>
      </w:r>
    </w:p>
    <w:p w:rsidR="00B43C67" w:rsidRPr="00B43C67" w:rsidRDefault="00B43C67" w:rsidP="000E296E">
      <w:pPr>
        <w:tabs>
          <w:tab w:val="left" w:pos="10206"/>
        </w:tabs>
        <w:spacing w:after="0" w:line="276" w:lineRule="auto"/>
        <w:ind w:left="1134" w:right="918"/>
        <w:jc w:val="both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B43C67">
        <w:rPr>
          <w:rFonts w:ascii="Arial" w:eastAsiaTheme="minorHAnsi" w:hAnsi="Arial" w:cs="Arial"/>
          <w:color w:val="auto"/>
          <w:sz w:val="20"/>
          <w:szCs w:val="20"/>
          <w:lang w:eastAsia="en-US"/>
        </w:rPr>
        <w:t>Strony zgodnie przyjmują, że wystąpienie okoliczności, o których mowa w ust. 5.1 powyżej, zwalnia ORLEN S.A. Z obowiązku zapłaty odsetek za zwłokę za okres pomiędzy ustalonym w umowie terminem płatności a dniem zrealizowania przez ORLEN S.A. na rzecz Wykonawcy płatności, o których mowa w ust. 5.2 powyżej.</w:t>
      </w:r>
    </w:p>
    <w:p w:rsidR="00B43C67" w:rsidRDefault="00B43C67" w:rsidP="00C62195">
      <w:pPr>
        <w:tabs>
          <w:tab w:val="left" w:pos="10206"/>
        </w:tabs>
        <w:spacing w:after="264" w:line="276" w:lineRule="auto"/>
        <w:ind w:left="228" w:right="918" w:firstLine="481"/>
      </w:pPr>
    </w:p>
    <w:p w:rsidR="00D07D4E" w:rsidRPr="00B43C67" w:rsidRDefault="005D7A72" w:rsidP="00C62195">
      <w:pPr>
        <w:tabs>
          <w:tab w:val="left" w:pos="10206"/>
        </w:tabs>
        <w:spacing w:after="0" w:line="276" w:lineRule="auto"/>
        <w:ind w:left="228" w:right="3" w:hanging="10"/>
        <w:jc w:val="center"/>
        <w:rPr>
          <w:sz w:val="20"/>
          <w:szCs w:val="20"/>
        </w:rPr>
      </w:pPr>
      <w:r w:rsidRPr="00B43C67">
        <w:rPr>
          <w:rFonts w:ascii="Arial" w:eastAsia="Arial" w:hAnsi="Arial" w:cs="Arial"/>
          <w:b/>
          <w:sz w:val="20"/>
          <w:szCs w:val="20"/>
        </w:rPr>
        <w:t>§ 1</w:t>
      </w:r>
      <w:r w:rsidR="000E296E">
        <w:rPr>
          <w:rFonts w:ascii="Arial" w:eastAsia="Arial" w:hAnsi="Arial" w:cs="Arial"/>
          <w:b/>
          <w:sz w:val="20"/>
          <w:szCs w:val="20"/>
        </w:rPr>
        <w:t>3</w:t>
      </w:r>
      <w:r w:rsidRPr="00B43C67">
        <w:rPr>
          <w:rFonts w:ascii="Arial" w:eastAsia="Arial" w:hAnsi="Arial" w:cs="Arial"/>
          <w:b/>
          <w:sz w:val="20"/>
          <w:szCs w:val="20"/>
        </w:rPr>
        <w:t xml:space="preserve">. Zintegrowany System Zarządzania </w:t>
      </w:r>
    </w:p>
    <w:p w:rsidR="00D07D4E" w:rsidRPr="00B43C67" w:rsidRDefault="005D7A72" w:rsidP="00C62195">
      <w:pPr>
        <w:tabs>
          <w:tab w:val="left" w:pos="10206"/>
        </w:tabs>
        <w:spacing w:after="3" w:line="276" w:lineRule="auto"/>
        <w:ind w:left="852"/>
        <w:rPr>
          <w:sz w:val="20"/>
          <w:szCs w:val="20"/>
        </w:rPr>
      </w:pPr>
      <w:r w:rsidRPr="00B43C67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D07D4E" w:rsidRPr="00B43C67" w:rsidRDefault="005D7A72" w:rsidP="00C62195">
      <w:pPr>
        <w:tabs>
          <w:tab w:val="left" w:pos="10206"/>
        </w:tabs>
        <w:spacing w:after="131" w:line="276" w:lineRule="auto"/>
        <w:ind w:left="847" w:right="627" w:hanging="10"/>
        <w:jc w:val="both"/>
        <w:rPr>
          <w:sz w:val="20"/>
          <w:szCs w:val="20"/>
        </w:rPr>
      </w:pPr>
      <w:r w:rsidRPr="00B43C67">
        <w:rPr>
          <w:rFonts w:ascii="Arial" w:eastAsia="Arial" w:hAnsi="Arial" w:cs="Arial"/>
          <w:b/>
          <w:sz w:val="20"/>
          <w:szCs w:val="20"/>
        </w:rPr>
        <w:t>Zamawiający</w:t>
      </w:r>
      <w:r w:rsidRPr="00B43C67">
        <w:rPr>
          <w:rFonts w:ascii="Arial" w:eastAsia="Arial" w:hAnsi="Arial" w:cs="Arial"/>
          <w:sz w:val="20"/>
          <w:szCs w:val="20"/>
        </w:rPr>
        <w:t xml:space="preserve"> informuje, a </w:t>
      </w:r>
      <w:r w:rsidRPr="00B43C67">
        <w:rPr>
          <w:rFonts w:ascii="Arial" w:eastAsia="Arial" w:hAnsi="Arial" w:cs="Arial"/>
          <w:b/>
          <w:sz w:val="20"/>
          <w:szCs w:val="20"/>
        </w:rPr>
        <w:t>Wykonawca</w:t>
      </w:r>
      <w:r w:rsidRPr="00B43C67">
        <w:rPr>
          <w:rFonts w:ascii="Arial" w:eastAsia="Arial" w:hAnsi="Arial" w:cs="Arial"/>
          <w:sz w:val="20"/>
          <w:szCs w:val="20"/>
        </w:rPr>
        <w:t xml:space="preserve"> przyjmuje do wiadomości: </w:t>
      </w:r>
    </w:p>
    <w:p w:rsidR="00D07D4E" w:rsidRPr="00B43C67" w:rsidRDefault="005D7A72" w:rsidP="00F92871">
      <w:pPr>
        <w:numPr>
          <w:ilvl w:val="0"/>
          <w:numId w:val="17"/>
        </w:numPr>
        <w:tabs>
          <w:tab w:val="left" w:pos="10206"/>
        </w:tabs>
        <w:spacing w:after="134" w:line="276" w:lineRule="auto"/>
        <w:ind w:left="993" w:right="627" w:hanging="283"/>
        <w:jc w:val="both"/>
        <w:rPr>
          <w:sz w:val="20"/>
          <w:szCs w:val="20"/>
        </w:rPr>
      </w:pPr>
      <w:r w:rsidRPr="00B43C67">
        <w:rPr>
          <w:rFonts w:ascii="Arial" w:eastAsia="Arial" w:hAnsi="Arial" w:cs="Arial"/>
          <w:sz w:val="20"/>
          <w:szCs w:val="20"/>
        </w:rPr>
        <w:t xml:space="preserve">U </w:t>
      </w:r>
      <w:r w:rsidRPr="00B43C67">
        <w:rPr>
          <w:rFonts w:ascii="Arial" w:eastAsia="Arial" w:hAnsi="Arial" w:cs="Arial"/>
          <w:b/>
          <w:sz w:val="20"/>
          <w:szCs w:val="20"/>
        </w:rPr>
        <w:t>Zamawiającego</w:t>
      </w:r>
      <w:r w:rsidRPr="00B43C67">
        <w:rPr>
          <w:rFonts w:ascii="Arial" w:eastAsia="Arial" w:hAnsi="Arial" w:cs="Arial"/>
          <w:sz w:val="20"/>
          <w:szCs w:val="20"/>
        </w:rPr>
        <w:t xml:space="preserve"> został wdrożony Zintegrowany System Zarządzania (ZSZ). </w:t>
      </w:r>
    </w:p>
    <w:p w:rsidR="00D07D4E" w:rsidRPr="00B43C67" w:rsidRDefault="005D7A72" w:rsidP="00F92871">
      <w:pPr>
        <w:numPr>
          <w:ilvl w:val="0"/>
          <w:numId w:val="17"/>
        </w:numPr>
        <w:tabs>
          <w:tab w:val="left" w:pos="10206"/>
        </w:tabs>
        <w:spacing w:after="134" w:line="276" w:lineRule="auto"/>
        <w:ind w:left="993" w:right="627" w:hanging="283"/>
        <w:jc w:val="both"/>
        <w:rPr>
          <w:sz w:val="20"/>
          <w:szCs w:val="20"/>
        </w:rPr>
      </w:pPr>
      <w:r w:rsidRPr="00B43C67">
        <w:rPr>
          <w:rFonts w:ascii="Arial" w:eastAsia="Arial" w:hAnsi="Arial" w:cs="Arial"/>
          <w:sz w:val="20"/>
          <w:szCs w:val="20"/>
        </w:rPr>
        <w:t xml:space="preserve">Dokumentem wiodącym ZSZ jest „Polityka Zintegrowanego Systemu Zarządzania” </w:t>
      </w:r>
      <w:r w:rsidR="005369DD" w:rsidRPr="00B43C67">
        <w:rPr>
          <w:rFonts w:ascii="Arial" w:eastAsia="Arial" w:hAnsi="Arial" w:cs="Arial"/>
          <w:sz w:val="20"/>
          <w:szCs w:val="20"/>
        </w:rPr>
        <w:t>ORLEN S.A.</w:t>
      </w:r>
      <w:r w:rsidRPr="00B43C67">
        <w:rPr>
          <w:rFonts w:ascii="Arial" w:eastAsia="Arial" w:hAnsi="Arial" w:cs="Arial"/>
          <w:sz w:val="20"/>
          <w:szCs w:val="20"/>
        </w:rPr>
        <w:t xml:space="preserve"> S.A. 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b/>
        </w:rPr>
      </w:pP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jc w:val="center"/>
        <w:rPr>
          <w:rFonts w:ascii="Arial" w:hAnsi="Arial" w:cs="Arial"/>
          <w:b/>
          <w:sz w:val="20"/>
          <w:szCs w:val="20"/>
        </w:rPr>
      </w:pPr>
      <w:r w:rsidRPr="00D570F5">
        <w:rPr>
          <w:rFonts w:ascii="Arial" w:hAnsi="Arial" w:cs="Arial"/>
          <w:b/>
          <w:sz w:val="20"/>
          <w:szCs w:val="20"/>
        </w:rPr>
        <w:t>§ 14. Ochrona Środowiska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Zamawiający posiada indywidualny numer rejestrowy w Bazie danych o produktach i opakowaniach oraz o gospodarce odpadami (BDO) 000007103 nadany przez marszałka województwa.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2.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zobowiązuje się do realizacji prac będących Przedmiotem Umowy Ramowej bez uszczerbku dla środowiska naturalnego oraz w sposób zgodny z obowiązującymi w tym zakresie przepisami prawa.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3.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zobowiązuje się realizować roboty będące Przedmiotem Umowy Ramowej w sposób zapewniający ochronę przed wyciekami z miejsca ich prowadzenia, a w razie ich wystąpienia niezwłocznie usuwać ich skutki.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4.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zobowiązuje się kontrolować natężenie hałasu w miejscu prowadzenia prac będących Przedmiotem Umowy Ramowej oraz przestrzegać ograniczeń nałożonych przez lokalne władze w tym zakresie.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5.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 xml:space="preserve">Wykonawca zobowiązuje się dołożyć starań celem redukcji poziomu hałasu w miejscu prowadzenia robót będących Przedmiotem Umowy Ramowej w drodze właściwego doboru i konserwacji sprzętu i urządzeń. 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6.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zobowiązuje się podjąć wszelkie niezbędne działania w celu zapobieżenia powstawaniu wibracji, hałasu i innych zdarzeń mogących negatywnie oddziaływać na środowisko w trakcie wykonywania robót będących Przedmiotem Umowy Ramowej.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7.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Wytwórcą odpadów powstających w związku z realizacją robót będących Przedmiotem Umowy Ramowej jest Wykonawca, z zastrzeżeniem ust. 8. poniżej. Jeżeli w trakcie wykonywania prac przez Podwykonawcę będą powstawać odpady, wytwórca odpadów winien być jednoznacznie zdefiniowany w zawartej pomiędzy Wykonawcą a Podwykonawcą umowie. Podwykonawca robót wytwarzający odpady musi posiadać uregulowany stan formalno-prawny w sposób wymagany do charakteru i miejsca wykonywanej działalności związanej z wytwarzaniem odpadów w okresie trwania Umowy Ramowej.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8.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Wytwórcą i właścicielem odpadów złomu metali (w tym zanieczyszczonego) jest Zamawiający.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9.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 xml:space="preserve">Wykonawca jest zobowiązany do uzgodnienia sposobu postępowania ze złomem metali, o którym mowa w ust. 8 powyżej, z osobą odpowiedzialną za Terminal Paliw. 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10.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Podmiot wytwarzający odpady winien mieć uregulowany stan formalno-prawny, zgodnie z obowiązującymi na czas wykonania prac przepisami z zakresu gospodarki odpadami, w sposób wymagany dla charakteru i miejsca wykonywanej działalności związanej z wytwarzaniem odpadów w szczególności winien posiadać wpis w rejestrze BDO w zakresie działalności związanej z wykonywaniem robót będących Przedmiotem Umowy Ramowej.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lastRenderedPageBreak/>
        <w:t>11.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ma obowiązek prowadzenia wymaganej prawem ewidencji odpadów w tym za umieszczanie w dokumentach dotyczących gospodarowania odpadami, indywidualnego numeru rejestrowego BDO nadanego przez marszałka województwa i ponosi pełną odpowiedzialność za prawidłowość prowadzenia gospodarki odpadowej związanej ze zleconym zakresem prac, zgodnie z obowiązującymi przepisami jak i ewentualnymi ustaleniami Umowy Ramowej.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12.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Odpady winny być przekazywane uprawnionym odbiorcom posiadającym wymagane prawem decyzje, wpisy do rejestrów BDO. Odpady winny być usuwane z miejsca ich powstania na bieżąco, przy czym możliwe jest jedynie gromadzenie w miejscu ich wytwarzania partii transportowej. Miejsce gromadzenia odpadów należy zabezpieczyć przed wpływami atmosferycznymi i oznakować, w szczególności podać Wykonawcę, nazwę katalogową i rodzaje odpadów (kod odpadów).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13.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jest obowiązany do postępowania z odpadami zgodnie z zasadami gospodarki odpadami, w tym do prowadzenia procesów przetwarzania odpadów w taki sposób, aby procesy te oraz powstające w ich wyniku odpady nie stwarzały zagrożenia dla życia lub zdrowia ludzi oraz dla środowiska, a także w sposób zgodny z przepisami dot. odpadów i planami gospodarki odpadami.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14.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zobowiązuje się do usunięcia wszelkich odpadów, których jest wytwórcą w ramach wykonywanych prac remontowych w sposób zgodny z przepisami prawa oraz zobowiązuje się do poniesienia kosztów ich usunięcia, w tym kosztów transportu.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15.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Każdy odpad wytworzony w trakcie prac objętych niniejszą Umową Ramową powinien być przekazany uprawnionemu odbiorcy zgodnie z przepisami obowiązującej ustawy z 14 grudnia 2012 roku o odpadach (tj. Dz.U. z 2023 r., poz. 1587 z późn. zm.).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16.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Wytwórca odpadów jest obowiązany do informowania o sposobie postępowania z wytworzonymi odpadami oraz do prowadzenia na bieżąco ich ilościowej i jakościowej ewidencji zgodnie z katalogiem odpadów, zwanej ewidencją odpadów.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17.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będący wytwórcą odpadów obowiązanym do prowadzenia ewidencji odpadów zobowiązany jest do posiadania wpisu do rejestru Bazy danych o produktach i opakowaniach oraz o gospodarce odpadami (BDO) prowadzonego przez marszałka województwa.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18.</w:t>
      </w:r>
      <w:r w:rsidR="000E296E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Wykonawca zobowiązany jest do przedstawienia na wezwanie Zamawiającego ewidencji wytworzonych odpadów i kart przekazanych odpadów.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19. Sposób gromadzenia odpadów w miejscu ich wytwarzania podczas robót wykonywanych w ramach Umowy Ramowej Wykonawca każdorazowo uzgodni z osobą odpowiedzialną za Terminal Paliw.</w:t>
      </w:r>
    </w:p>
    <w:p w:rsidR="00D07D4E" w:rsidRPr="00D570F5" w:rsidRDefault="00D570F5" w:rsidP="00C62195">
      <w:pPr>
        <w:tabs>
          <w:tab w:val="left" w:pos="10206"/>
        </w:tabs>
        <w:spacing w:after="0" w:line="276" w:lineRule="auto"/>
        <w:ind w:left="852" w:right="776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20. Wykonawca zobowiązany jest do prowadzenia ewidencji wytworzonych odpadów oraz sporządzania i przekazywania Zamawiającemu po zakończeniu robót objętych Umową Ramową zbiorczych zestawień o odpadach powstałych przy realizacji tych robót, po realizacji każdego Zapotrzebowania. Zbiorcze zestawienie powinno zawierać następujące informacje: dane o wytwórcy odpadów, rodzaj wykonanej usługi, kod, nazwę katalogową, ilość wytworzonego odpadu, dane o odbiorcy odpadów oraz informacje o sposobie zagospodarowania (odzysk, unieszkodliwienie) odpadów.</w:t>
      </w:r>
    </w:p>
    <w:p w:rsidR="00D570F5" w:rsidRDefault="00D570F5" w:rsidP="00C62195">
      <w:pPr>
        <w:pStyle w:val="Nagwek1"/>
        <w:tabs>
          <w:tab w:val="left" w:pos="10206"/>
        </w:tabs>
        <w:spacing w:line="276" w:lineRule="auto"/>
        <w:ind w:left="228" w:right="3"/>
      </w:pPr>
    </w:p>
    <w:p w:rsidR="00D570F5" w:rsidRDefault="00D570F5" w:rsidP="00C62195">
      <w:pPr>
        <w:pStyle w:val="Teksttreci0"/>
        <w:tabs>
          <w:tab w:val="left" w:pos="10206"/>
        </w:tabs>
        <w:spacing w:after="280" w:line="276" w:lineRule="auto"/>
        <w:jc w:val="center"/>
        <w:rPr>
          <w:b/>
          <w:bCs/>
        </w:rPr>
      </w:pPr>
    </w:p>
    <w:p w:rsidR="00D570F5" w:rsidRDefault="00D570F5" w:rsidP="00C62195">
      <w:pPr>
        <w:pStyle w:val="Teksttreci0"/>
        <w:tabs>
          <w:tab w:val="left" w:pos="10206"/>
        </w:tabs>
        <w:spacing w:after="280" w:line="276" w:lineRule="auto"/>
        <w:jc w:val="center"/>
      </w:pPr>
      <w:r>
        <w:rPr>
          <w:b/>
          <w:bCs/>
        </w:rPr>
        <w:t>§ 15. Ochrona Informacji. Tajemnica Przedsiębiorstwa</w:t>
      </w:r>
    </w:p>
    <w:p w:rsidR="00D570F5" w:rsidRPr="000F7514" w:rsidRDefault="000E296E" w:rsidP="000E296E">
      <w:pPr>
        <w:pStyle w:val="Teksttreci0"/>
        <w:tabs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r w:rsidRPr="000E296E">
        <w:rPr>
          <w:rFonts w:eastAsia="Times New Roman"/>
          <w:color w:val="000000"/>
          <w:sz w:val="20"/>
          <w:szCs w:val="20"/>
        </w:rPr>
        <w:t>1</w:t>
      </w:r>
      <w:r>
        <w:rPr>
          <w:rFonts w:eastAsia="Times New Roman"/>
          <w:b/>
          <w:color w:val="000000"/>
          <w:sz w:val="20"/>
          <w:szCs w:val="20"/>
        </w:rPr>
        <w:t xml:space="preserve">.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zobowiązuje się do zachowania w tajemnicy informacji przekazanych  bezpośrednio lub pośrednio przez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(w jakiejkolwiek formie tj. w szczególności ustnej, pisemnej, elektronicznej), a także informacji uzyskanych przez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Wykonawcę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w inny sposób w trakcie wzajemnej współpracy, w tym w związku z zawarciem i realizacją </w:t>
      </w:r>
      <w:r w:rsidR="00D570F5">
        <w:rPr>
          <w:rFonts w:eastAsia="Times New Roman"/>
          <w:color w:val="000000"/>
          <w:sz w:val="20"/>
          <w:szCs w:val="20"/>
        </w:rPr>
        <w:t xml:space="preserve">niniejszej 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Umowy, które to informacje dotyczą bezpośrednio lub pośrednio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, spółek z Grupy Kapitałowej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</w:t>
      </w:r>
      <w:r w:rsidR="00D570F5" w:rsidRPr="000F7514">
        <w:rPr>
          <w:rFonts w:eastAsia="Times New Roman"/>
          <w:color w:val="000000"/>
          <w:sz w:val="20"/>
          <w:szCs w:val="20"/>
        </w:rPr>
        <w:lastRenderedPageBreak/>
        <w:t xml:space="preserve">zwykle zajmującym się tym rodzajem informacji albo nie są łatwo dostępne dla takich osób, co do których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Zamawiający</w:t>
      </w:r>
      <w:r w:rsidR="00D570F5" w:rsidRPr="000F7514">
        <w:rPr>
          <w:rFonts w:eastAsia="Times New Roman"/>
          <w:color w:val="000000"/>
          <w:sz w:val="20"/>
          <w:szCs w:val="20"/>
        </w:rPr>
        <w:t>, jako</w:t>
      </w:r>
      <w:r w:rsidR="00D570F5" w:rsidRPr="000F7514">
        <w:rPr>
          <w:rFonts w:eastAsia="Times New Roman"/>
          <w:i/>
          <w:iCs/>
          <w:color w:val="000000"/>
          <w:sz w:val="20"/>
          <w:szCs w:val="20"/>
        </w:rPr>
        <w:t xml:space="preserve"> </w:t>
      </w:r>
      <w:r w:rsidR="00D570F5" w:rsidRPr="000F7514">
        <w:rPr>
          <w:rFonts w:eastAsia="Times New Roman"/>
          <w:color w:val="000000"/>
          <w:sz w:val="20"/>
          <w:szCs w:val="20"/>
        </w:rPr>
        <w:t>podmiot</w:t>
      </w:r>
      <w:r w:rsidR="00D570F5" w:rsidRPr="000F7514">
        <w:rPr>
          <w:rFonts w:eastAsia="Times New Roman"/>
          <w:i/>
          <w:iCs/>
          <w:color w:val="000000"/>
          <w:sz w:val="20"/>
          <w:szCs w:val="20"/>
        </w:rPr>
        <w:t xml:space="preserve"> 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uprawniony do korzystania z ww. informacji i rozporządzania nimi podjął, przy zachowaniu należytej staranności, działania w celu utrzymania ich w poufności, przekazane przez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lub w jego imieniu lub uzyskane przez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Wykonawcę</w:t>
      </w:r>
      <w:r w:rsidR="00D570F5" w:rsidRPr="000F7514">
        <w:rPr>
          <w:rFonts w:eastAsia="Times New Roman"/>
          <w:color w:val="000000"/>
          <w:sz w:val="20"/>
          <w:szCs w:val="20"/>
        </w:rPr>
        <w:t xml:space="preserve"> w inny sposób w trakcie negocjowania, zawarcia i wykonywania niniejszej umowy należy traktować jako tajemnicę przedsiębiorstwa w rozumieniu ustawy z dnia 16 kwietnia 1993 roku o zwalczaniu nieuczciwej konkurencji (dalej: „Tajemnica Przedsiębiorstwa”), chyba że w chwili przekazania, osoba przekazująca określi na piśmie lub w formie elektronicznej odmienny, od określonego powyżej, charakter takich informacji.</w:t>
      </w:r>
    </w:p>
    <w:p w:rsidR="00D570F5" w:rsidRPr="0078350C" w:rsidRDefault="000E296E" w:rsidP="000E296E">
      <w:pPr>
        <w:pStyle w:val="Akapitzlist"/>
        <w:tabs>
          <w:tab w:val="left" w:pos="10206"/>
        </w:tabs>
        <w:spacing w:line="276" w:lineRule="auto"/>
        <w:ind w:left="851"/>
        <w:contextualSpacing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bookmark218"/>
      <w:bookmarkEnd w:id="1"/>
      <w:r>
        <w:rPr>
          <w:rFonts w:ascii="Arial" w:eastAsia="Times New Roman" w:hAnsi="Arial" w:cs="Arial"/>
          <w:color w:val="000000"/>
          <w:sz w:val="20"/>
          <w:szCs w:val="20"/>
        </w:rPr>
        <w:t xml:space="preserve">2. </w:t>
      </w:r>
      <w:r w:rsidR="00D570F5" w:rsidRPr="0078350C">
        <w:rPr>
          <w:rFonts w:ascii="Arial" w:eastAsia="Times New Roman" w:hAnsi="Arial" w:cs="Arial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D570F5" w:rsidRPr="0078350C" w:rsidRDefault="000E296E" w:rsidP="000E296E">
      <w:pPr>
        <w:pStyle w:val="Akapitzlist"/>
        <w:tabs>
          <w:tab w:val="left" w:pos="10206"/>
        </w:tabs>
        <w:spacing w:line="276" w:lineRule="auto"/>
        <w:ind w:left="851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2.1 </w:t>
      </w:r>
      <w:r w:rsidR="00D570F5" w:rsidRPr="0078350C">
        <w:rPr>
          <w:rFonts w:ascii="Arial" w:hAnsi="Arial" w:cs="Arial"/>
          <w:color w:val="000000"/>
          <w:sz w:val="20"/>
          <w:szCs w:val="20"/>
        </w:rPr>
        <w:t>ujawnienie lub wykorzystanie informacji jest konieczne do prawidłowego wykonania niniejszej Umowy i zgodne z tą umową lub</w:t>
      </w:r>
    </w:p>
    <w:p w:rsidR="00D570F5" w:rsidRPr="0078350C" w:rsidRDefault="000E296E" w:rsidP="000E296E">
      <w:pPr>
        <w:pStyle w:val="Akapitzlist"/>
        <w:tabs>
          <w:tab w:val="left" w:pos="10206"/>
        </w:tabs>
        <w:spacing w:line="276" w:lineRule="auto"/>
        <w:ind w:left="851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2.2 </w:t>
      </w:r>
      <w:r w:rsidR="00D570F5" w:rsidRPr="0078350C">
        <w:rPr>
          <w:rFonts w:ascii="Arial" w:hAnsi="Arial" w:cs="Arial"/>
          <w:color w:val="000000"/>
          <w:sz w:val="20"/>
          <w:szCs w:val="20"/>
        </w:rPr>
        <w:t xml:space="preserve">informacje w chwili ich ujawnienia są już publicznie dostępne, a ich ujawnienie zostało dokonane przez </w:t>
      </w:r>
      <w:r w:rsidR="00D570F5">
        <w:rPr>
          <w:rFonts w:ascii="Arial" w:hAnsi="Arial" w:cs="Arial"/>
          <w:color w:val="000000"/>
          <w:sz w:val="20"/>
          <w:szCs w:val="20"/>
        </w:rPr>
        <w:t>Zamawiającego</w:t>
      </w:r>
      <w:r w:rsidR="00D570F5" w:rsidRPr="0078350C">
        <w:rPr>
          <w:rFonts w:ascii="Arial" w:hAnsi="Arial" w:cs="Arial"/>
          <w:color w:val="000000"/>
          <w:sz w:val="20"/>
          <w:szCs w:val="20"/>
        </w:rPr>
        <w:t xml:space="preserve"> lub za jego zgodą lub w sposób inny niż poprzez niezgodne z prawem lub jakąkolwiek umową działanie lub zaniechanie lub</w:t>
      </w:r>
    </w:p>
    <w:p w:rsidR="00D570F5" w:rsidRPr="0078350C" w:rsidRDefault="00D570F5" w:rsidP="00C62195">
      <w:pPr>
        <w:pStyle w:val="Akapitzlist"/>
        <w:tabs>
          <w:tab w:val="left" w:pos="10206"/>
        </w:tabs>
        <w:spacing w:line="276" w:lineRule="auto"/>
        <w:ind w:left="851"/>
        <w:contextualSpacing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2.3. </w:t>
      </w:r>
      <w:r w:rsidRPr="00EE3184">
        <w:rPr>
          <w:rFonts w:ascii="Arial" w:eastAsia="Times New Roman" w:hAnsi="Arial" w:cs="Arial"/>
          <w:b/>
          <w:color w:val="000000"/>
          <w:sz w:val="20"/>
          <w:szCs w:val="20"/>
        </w:rPr>
        <w:t>Wykonawca</w:t>
      </w:r>
      <w:r w:rsidRPr="0078350C">
        <w:rPr>
          <w:rFonts w:ascii="Arial" w:eastAsia="Times New Roman" w:hAnsi="Arial" w:cs="Arial"/>
          <w:color w:val="000000"/>
          <w:sz w:val="20"/>
          <w:szCs w:val="20"/>
        </w:rPr>
        <w:t xml:space="preserve"> został zobowiązany do ujawnienia informacji przez sąd lub uprawniony organ lub w przypadku prawnego obowiązku takiego ujawnienia, z zastrzeżeniem, że </w:t>
      </w:r>
      <w:r w:rsidRPr="00EE3184">
        <w:rPr>
          <w:rFonts w:ascii="Arial" w:eastAsia="Times New Roman" w:hAnsi="Arial" w:cs="Arial"/>
          <w:b/>
          <w:color w:val="000000"/>
          <w:sz w:val="20"/>
          <w:szCs w:val="20"/>
        </w:rPr>
        <w:t>Wykonawca</w:t>
      </w:r>
      <w:r w:rsidRPr="0078350C">
        <w:rPr>
          <w:rFonts w:ascii="Arial" w:eastAsia="Times New Roman" w:hAnsi="Arial" w:cs="Arial"/>
          <w:color w:val="000000"/>
          <w:sz w:val="20"/>
          <w:szCs w:val="20"/>
        </w:rPr>
        <w:t xml:space="preserve">, niezwłocznie pisemnie poinformuje </w:t>
      </w:r>
      <w:r w:rsidRPr="00EE3184">
        <w:rPr>
          <w:rFonts w:ascii="Arial" w:eastAsia="Times New Roman" w:hAnsi="Arial" w:cs="Arial"/>
          <w:b/>
          <w:color w:val="000000"/>
          <w:sz w:val="20"/>
          <w:szCs w:val="20"/>
        </w:rPr>
        <w:t>Zamawiającego</w:t>
      </w:r>
      <w:r w:rsidRPr="0078350C">
        <w:rPr>
          <w:rFonts w:ascii="Arial" w:eastAsia="Times New Roman" w:hAnsi="Arial" w:cs="Arial"/>
          <w:color w:val="000000"/>
          <w:sz w:val="20"/>
          <w:szCs w:val="20"/>
        </w:rPr>
        <w:t xml:space="preserve"> o obowiązku ujawniania informacji i ich zakresie, a także uwzględni, w miarę możliwości, rekomendacje </w:t>
      </w:r>
      <w:r w:rsidRPr="00EE3184">
        <w:rPr>
          <w:rFonts w:ascii="Arial" w:eastAsia="Times New Roman" w:hAnsi="Arial" w:cs="Arial"/>
          <w:b/>
          <w:color w:val="000000"/>
          <w:sz w:val="20"/>
          <w:szCs w:val="20"/>
        </w:rPr>
        <w:t>Zamawiającego</w:t>
      </w:r>
      <w:r w:rsidRPr="0078350C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D570F5" w:rsidRPr="0078350C" w:rsidRDefault="000E296E" w:rsidP="000E296E">
      <w:pPr>
        <w:pStyle w:val="Teksttreci0"/>
        <w:tabs>
          <w:tab w:val="left" w:pos="895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r>
        <w:rPr>
          <w:rFonts w:eastAsia="Times New Roman"/>
          <w:b/>
          <w:color w:val="000000"/>
          <w:sz w:val="20"/>
          <w:szCs w:val="20"/>
        </w:rPr>
        <w:t xml:space="preserve">3.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Zamawiający</w:t>
      </w:r>
      <w:r w:rsidR="00D570F5" w:rsidRPr="0078350C">
        <w:rPr>
          <w:rFonts w:eastAsia="Times New Roman"/>
          <w:color w:val="000000"/>
          <w:sz w:val="20"/>
          <w:szCs w:val="20"/>
        </w:rPr>
        <w:t xml:space="preserve"> wyraził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Wykonawcy</w:t>
      </w:r>
      <w:r w:rsidR="00D570F5" w:rsidRPr="0078350C">
        <w:rPr>
          <w:rFonts w:eastAsia="Times New Roman"/>
          <w:color w:val="000000"/>
          <w:sz w:val="20"/>
          <w:szCs w:val="20"/>
        </w:rPr>
        <w:t xml:space="preserve"> pisemną zgodę </w:t>
      </w:r>
      <w:r w:rsidR="00D570F5">
        <w:rPr>
          <w:rFonts w:eastAsia="Times New Roman"/>
          <w:color w:val="000000"/>
          <w:sz w:val="20"/>
          <w:szCs w:val="20"/>
        </w:rPr>
        <w:t xml:space="preserve">na ujawnienie lub wykorzystanie </w:t>
      </w:r>
      <w:r w:rsidR="00D570F5" w:rsidRPr="0078350C">
        <w:rPr>
          <w:rFonts w:eastAsia="Times New Roman"/>
          <w:color w:val="000000"/>
          <w:sz w:val="20"/>
          <w:szCs w:val="20"/>
        </w:rPr>
        <w:t xml:space="preserve">informacji w określonym celu, we wskazany przez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78350C">
        <w:rPr>
          <w:rFonts w:eastAsia="Times New Roman"/>
          <w:color w:val="000000"/>
          <w:sz w:val="20"/>
          <w:szCs w:val="20"/>
        </w:rPr>
        <w:t xml:space="preserve"> sposób.</w:t>
      </w:r>
    </w:p>
    <w:p w:rsidR="00D570F5" w:rsidRPr="003F4BFB" w:rsidRDefault="000E296E" w:rsidP="000E296E">
      <w:pPr>
        <w:pStyle w:val="Teksttreci0"/>
        <w:tabs>
          <w:tab w:val="left" w:pos="435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2" w:name="bookmark223"/>
      <w:bookmarkEnd w:id="2"/>
      <w:r>
        <w:rPr>
          <w:rFonts w:eastAsia="Times New Roman"/>
          <w:b/>
          <w:color w:val="000000"/>
          <w:sz w:val="20"/>
          <w:szCs w:val="20"/>
        </w:rPr>
        <w:t xml:space="preserve">3.1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Zamawiający</w:t>
      </w:r>
      <w:r w:rsidR="00D570F5" w:rsidRPr="003F4BFB">
        <w:rPr>
          <w:rFonts w:eastAsia="Times New Roman"/>
          <w:color w:val="000000"/>
          <w:sz w:val="20"/>
          <w:szCs w:val="20"/>
        </w:rPr>
        <w:t xml:space="preserve">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="00D570F5" w:rsidRPr="003F4BFB">
        <w:rPr>
          <w:rFonts w:eastAsia="Times New Roman"/>
          <w:color w:val="000000"/>
          <w:sz w:val="20"/>
          <w:szCs w:val="20"/>
        </w:rPr>
        <w:t xml:space="preserve"> nie będzie, w szczególności kopiował lub utrwalał Tajemnicy Przedsiębiorstwa, jeżeli nie będzie to uzasadnione należytym wykonaniem przez </w:t>
      </w:r>
      <w:r w:rsidR="00D570F5">
        <w:rPr>
          <w:rFonts w:eastAsia="Times New Roman"/>
          <w:color w:val="000000"/>
          <w:sz w:val="20"/>
          <w:szCs w:val="20"/>
        </w:rPr>
        <w:t>Wykonawcę</w:t>
      </w:r>
      <w:r w:rsidR="00D570F5" w:rsidRPr="003F4BFB">
        <w:rPr>
          <w:rFonts w:eastAsia="Times New Roman"/>
          <w:color w:val="000000"/>
          <w:sz w:val="20"/>
          <w:szCs w:val="20"/>
        </w:rPr>
        <w:t xml:space="preserve"> niniejszej umowy.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="00D570F5" w:rsidRPr="003F4BFB">
        <w:rPr>
          <w:rFonts w:eastAsia="Times New Roman"/>
          <w:color w:val="000000"/>
          <w:sz w:val="20"/>
          <w:szCs w:val="20"/>
        </w:rPr>
        <w:t xml:space="preserve"> zobowiązany jest do niezwłocznego powiadomienia </w:t>
      </w:r>
      <w:r w:rsidR="00D570F5" w:rsidRPr="00EE3184">
        <w:rPr>
          <w:rFonts w:eastAsia="Times New Roman"/>
          <w:b/>
          <w:color w:val="000000"/>
          <w:sz w:val="20"/>
          <w:szCs w:val="20"/>
        </w:rPr>
        <w:t>Zamawiającego</w:t>
      </w:r>
      <w:r w:rsidR="00D570F5" w:rsidRPr="003F4BFB">
        <w:rPr>
          <w:rFonts w:eastAsia="Times New Roman"/>
          <w:color w:val="000000"/>
          <w:sz w:val="20"/>
          <w:szCs w:val="20"/>
        </w:rPr>
        <w:t xml:space="preserve"> o zaistniałych naruszeniach zasad ochrony lub nieuprawnionym ujawnieniu lub wykorzystaniu Tajemnicy Przedsiębiorstwa przetwarzanej w związku z realizacją niniejszej umowy</w:t>
      </w:r>
      <w:r w:rsidR="00D570F5" w:rsidRPr="003F4BFB">
        <w:rPr>
          <w:sz w:val="20"/>
          <w:szCs w:val="20"/>
        </w:rPr>
        <w:t>.</w:t>
      </w:r>
    </w:p>
    <w:p w:rsidR="00D570F5" w:rsidRPr="00897686" w:rsidRDefault="00D570F5" w:rsidP="000E296E">
      <w:pPr>
        <w:pStyle w:val="Teksttreci0"/>
        <w:tabs>
          <w:tab w:val="left" w:pos="302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3" w:name="bookmark227"/>
      <w:bookmarkEnd w:id="3"/>
      <w:r w:rsidRPr="00897686">
        <w:rPr>
          <w:rFonts w:eastAsia="Times New Roman"/>
          <w:color w:val="000000"/>
          <w:sz w:val="20"/>
          <w:szCs w:val="20"/>
        </w:rPr>
        <w:t xml:space="preserve">Obowiązek zachowania w tajemnicy informacji, o których mowa w ust. 1 powyżej rozciąga się również na pracowników </w:t>
      </w:r>
      <w:r w:rsidRPr="00EE3184">
        <w:rPr>
          <w:rFonts w:eastAsia="Times New Roman"/>
          <w:b/>
          <w:color w:val="000000"/>
          <w:sz w:val="20"/>
          <w:szCs w:val="20"/>
        </w:rPr>
        <w:t>Wykonawcy</w:t>
      </w:r>
      <w:r w:rsidRPr="00897686">
        <w:rPr>
          <w:rFonts w:eastAsia="Times New Roman"/>
          <w:color w:val="000000"/>
          <w:sz w:val="20"/>
          <w:szCs w:val="20"/>
        </w:rPr>
        <w:t xml:space="preserve"> i inne osoby, w tym w szczególności audytorów, doradców i podwykonawców, którym </w:t>
      </w:r>
      <w:r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Pr="00897686">
        <w:rPr>
          <w:rFonts w:eastAsia="Times New Roman"/>
          <w:color w:val="000000"/>
          <w:sz w:val="20"/>
          <w:szCs w:val="20"/>
        </w:rPr>
        <w:t xml:space="preserve"> udostępni takie informacje. </w:t>
      </w:r>
      <w:r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Pr="00897686">
        <w:rPr>
          <w:rFonts w:eastAsia="Times New Roman"/>
          <w:color w:val="000000"/>
          <w:sz w:val="20"/>
          <w:szCs w:val="20"/>
        </w:rPr>
        <w:t xml:space="preserve"> zobowiązany jest do zobowiązania na piśmie ww. osób do ochrony Tajemnicy Przedsiębiorstwa na warunkach, co najmniej takich jak określone w niniejszej umowie. </w:t>
      </w:r>
      <w:r w:rsidRPr="00EE3184">
        <w:rPr>
          <w:rFonts w:eastAsia="Times New Roman"/>
          <w:b/>
          <w:color w:val="000000"/>
          <w:sz w:val="20"/>
          <w:szCs w:val="20"/>
        </w:rPr>
        <w:t>Wykonawca</w:t>
      </w:r>
      <w:r w:rsidRPr="00897686">
        <w:rPr>
          <w:rFonts w:eastAsia="Times New Roman"/>
          <w:color w:val="000000"/>
          <w:sz w:val="20"/>
          <w:szCs w:val="20"/>
        </w:rPr>
        <w:t xml:space="preserve"> ponosi pełną odpowiedzialność za działania lub zaniechania osób, które uzyskały dostęp do Tajemnicy Przedsiębiorstwa, w tym odpowiedzialność o której mowa w ust. 8</w:t>
      </w:r>
      <w:r w:rsidRPr="00897686">
        <w:rPr>
          <w:sz w:val="20"/>
          <w:szCs w:val="20"/>
        </w:rPr>
        <w:t>.</w:t>
      </w:r>
    </w:p>
    <w:p w:rsidR="00D570F5" w:rsidRPr="00FF310D" w:rsidRDefault="00D570F5" w:rsidP="000E296E">
      <w:pPr>
        <w:pStyle w:val="Teksttreci0"/>
        <w:tabs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4" w:name="bookmark228"/>
      <w:bookmarkEnd w:id="4"/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zobowiązany jest na każde żądanie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w terminie nie dłuższym niż 5 dni, przesłać </w:t>
      </w:r>
      <w:r w:rsidRPr="00EE3184">
        <w:rPr>
          <w:b/>
          <w:sz w:val="20"/>
          <w:szCs w:val="20"/>
        </w:rPr>
        <w:t>Zamawiającemu</w:t>
      </w:r>
      <w:r w:rsidRPr="00FF310D">
        <w:rPr>
          <w:sz w:val="20"/>
          <w:szCs w:val="20"/>
        </w:rPr>
        <w:t xml:space="preserve"> listę osób i podmiotów, które za pośrednictwem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uzyskały dostęp do Tajemnicy Przedsiębiorstwa. Niewywiązanie się z obowiązku, o którym mowa w niniejszym ustępie będzie traktowane jako nieuprawnione ujawnienie Tajemnicy Przedsiębiorstwa skutkujące odpowiedzialnością, o której mowa w ust. 8.</w:t>
      </w:r>
    </w:p>
    <w:p w:rsidR="00D570F5" w:rsidRPr="00FF310D" w:rsidRDefault="00D570F5" w:rsidP="000E296E">
      <w:pPr>
        <w:pStyle w:val="Teksttreci0"/>
        <w:tabs>
          <w:tab w:val="left" w:pos="302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5" w:name="bookmark229"/>
      <w:bookmarkEnd w:id="5"/>
      <w:r w:rsidRPr="00EE3184">
        <w:rPr>
          <w:b/>
          <w:sz w:val="20"/>
          <w:szCs w:val="20"/>
        </w:rPr>
        <w:t>Zobowiązanie</w:t>
      </w:r>
      <w:r w:rsidRPr="00FF310D">
        <w:rPr>
          <w:sz w:val="20"/>
          <w:szCs w:val="20"/>
        </w:rPr>
        <w:t xml:space="preserve"> do zachowania </w:t>
      </w:r>
      <w:r>
        <w:rPr>
          <w:sz w:val="20"/>
          <w:szCs w:val="20"/>
        </w:rPr>
        <w:t>w tajemnicy informacji</w:t>
      </w:r>
      <w:r w:rsidRPr="00FF310D">
        <w:rPr>
          <w:sz w:val="20"/>
          <w:szCs w:val="20"/>
        </w:rPr>
        <w:t xml:space="preserve"> wiąże w czasie obowiązywania Umowy, jak również w okresie 10 lat po jej rozwiązaniu, wygaśnięciu lub uchyleniu bądź zniweczeniu skutków prawnych. Jeżeli mimo upływu, wskazanego w zdaniu poprzednim, okresu ochrony Tajemnicy Przedsiębiorstwa informacje te nadal podlegają ochronie w oparciu o znane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wewnętrzne regulacje lub decyzje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albo w oparciu o szczególne powszechnie obowiązujące </w:t>
      </w:r>
      <w:r w:rsidRPr="00FF310D">
        <w:rPr>
          <w:sz w:val="20"/>
          <w:szCs w:val="20"/>
        </w:rPr>
        <w:lastRenderedPageBreak/>
        <w:t xml:space="preserve">przepisy prawa, </w:t>
      </w:r>
      <w:r w:rsidRPr="00EE3184">
        <w:rPr>
          <w:b/>
          <w:sz w:val="20"/>
          <w:szCs w:val="20"/>
        </w:rPr>
        <w:t>Zamawiający</w:t>
      </w:r>
      <w:r w:rsidRPr="00FF310D">
        <w:rPr>
          <w:sz w:val="20"/>
          <w:szCs w:val="20"/>
        </w:rPr>
        <w:t xml:space="preserve"> powiadomi </w:t>
      </w:r>
      <w:r w:rsidRPr="00EE318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na piśmie, o przedłużeniu okresu ochrony, o dodatkowy wskazany przez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okres (nie dłuższy jednak niż 10 lat), na co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niniejszym wyraża zgodę. Powiadomienie, o którym mowa w zdaniu powyższym nastąpi przed wygaśnięciem 10-cio letniego okresu ochrony, o którym mowa w zdaniu pierwszym niniejszego ustępu, nie później jednak niż na 10</w:t>
      </w:r>
      <w:r>
        <w:rPr>
          <w:sz w:val="20"/>
          <w:szCs w:val="20"/>
        </w:rPr>
        <w:t xml:space="preserve"> (słownie: dziesięć)</w:t>
      </w:r>
      <w:r w:rsidRPr="00FF310D">
        <w:rPr>
          <w:sz w:val="20"/>
          <w:szCs w:val="20"/>
        </w:rPr>
        <w:t xml:space="preserve"> dni roboczych przed zakończeniem obowiązywania powyższego zobowiązania. Strony zgodnie postanawiają, że zobowiązanie opisane w niniejszym ustępie obowiązuje niezależnie od rozwiązania, wygaśnięcia lub uchylenia bądź zniweczenia skutków prawnych Umowy.</w:t>
      </w:r>
    </w:p>
    <w:p w:rsidR="00D570F5" w:rsidRPr="00FF310D" w:rsidRDefault="00D570F5" w:rsidP="000E296E">
      <w:pPr>
        <w:pStyle w:val="Teksttreci0"/>
        <w:tabs>
          <w:tab w:val="left" w:pos="142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6" w:name="bookmark230"/>
      <w:bookmarkEnd w:id="6"/>
      <w:r w:rsidRPr="00FF310D">
        <w:rPr>
          <w:sz w:val="20"/>
          <w:szCs w:val="20"/>
        </w:rPr>
        <w:t xml:space="preserve">Nie później niż w terminie 3 dni roboczych po upływie okresu ochrony, o którym mowa w ust. 6 powyżej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oraz wszelkie osoby, którym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przekazał Tajemnicę Przedsiębiorstwa zobowiązane są zwrócić Zamawiającemu lub zniszczyć wszelkie materiały ją zawierające.</w:t>
      </w:r>
    </w:p>
    <w:p w:rsidR="00D570F5" w:rsidRPr="00FF310D" w:rsidRDefault="00D570F5" w:rsidP="000E296E">
      <w:pPr>
        <w:pStyle w:val="Teksttreci0"/>
        <w:tabs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7" w:name="bookmark231"/>
      <w:bookmarkEnd w:id="7"/>
      <w:r w:rsidRPr="00FF310D">
        <w:rPr>
          <w:sz w:val="20"/>
          <w:szCs w:val="20"/>
        </w:rPr>
        <w:t xml:space="preserve">W przypadku nieuprawnionego wykorzystania, przekazania lub ujawnienia przez </w:t>
      </w:r>
      <w:r w:rsidRPr="00EE318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Tajemnicy Przedsiębiorstwa, </w:t>
      </w:r>
      <w:r w:rsidRPr="00EE3184">
        <w:rPr>
          <w:b/>
          <w:sz w:val="20"/>
          <w:szCs w:val="20"/>
        </w:rPr>
        <w:t>Zamawiający</w:t>
      </w:r>
      <w:r w:rsidRPr="00FF310D">
        <w:rPr>
          <w:sz w:val="20"/>
          <w:szCs w:val="20"/>
        </w:rPr>
        <w:t xml:space="preserve"> uprawniony jest do żądania od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zapłaty kary umownej w wysokości 100.000,00 zł ( słownie złotych: sto tysięcy 00/100) za każdy przypadek nieuprawnionego wykorzystania, przekazania lub ujawnienia ww. informacji</w:t>
      </w:r>
      <w:r>
        <w:rPr>
          <w:sz w:val="20"/>
          <w:szCs w:val="20"/>
        </w:rPr>
        <w:t>.</w:t>
      </w:r>
      <w:bookmarkStart w:id="8" w:name="_Hlk73387113"/>
      <w:r>
        <w:rPr>
          <w:sz w:val="20"/>
          <w:szCs w:val="20"/>
        </w:rPr>
        <w:t xml:space="preserve"> </w:t>
      </w:r>
      <w:bookmarkEnd w:id="8"/>
      <w:r w:rsidRPr="00FF310D">
        <w:rPr>
          <w:sz w:val="20"/>
          <w:szCs w:val="20"/>
        </w:rPr>
        <w:t xml:space="preserve">Zapłata kary umownej wskazanej powyżej nie ogranicza prawa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do dochodzenia od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odszkodowania na zasadach ogólnych, w przypadku gdy wysokość poniesionej szkody przewyższa zastrzeżoną w Umowie wysokość kary umownej. Powyższe nie wyłącza w żaden sposób innych sankcji i uprawnień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określonych w przepisach prawa, w tym w ustawie z dnia 16 kwietnia 1993 roku o zwal</w:t>
      </w:r>
      <w:r>
        <w:rPr>
          <w:sz w:val="20"/>
          <w:szCs w:val="20"/>
        </w:rPr>
        <w:t>czaniu nieuczciwej konkurencji.</w:t>
      </w:r>
    </w:p>
    <w:p w:rsidR="00D570F5" w:rsidRPr="00FF310D" w:rsidRDefault="00D570F5" w:rsidP="000E296E">
      <w:pPr>
        <w:pStyle w:val="Teksttreci0"/>
        <w:tabs>
          <w:tab w:val="left" w:pos="302"/>
          <w:tab w:val="left" w:pos="10206"/>
        </w:tabs>
        <w:spacing w:after="120" w:line="276" w:lineRule="auto"/>
        <w:ind w:left="851"/>
        <w:jc w:val="both"/>
        <w:rPr>
          <w:sz w:val="20"/>
          <w:szCs w:val="20"/>
        </w:rPr>
      </w:pPr>
      <w:bookmarkStart w:id="9" w:name="bookmark232"/>
      <w:bookmarkEnd w:id="9"/>
      <w:r w:rsidRPr="00FF310D">
        <w:rPr>
          <w:sz w:val="20"/>
          <w:szCs w:val="20"/>
        </w:rPr>
        <w:t xml:space="preserve">W przypadku, gdy w związku z realizacją Umowy, zaistnieje konieczność dostępu lub przekazania do </w:t>
      </w:r>
      <w:r w:rsidRPr="00F763A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danych osobowych w rozumieniu obowiązujących przepisów o ochronie danych osobowych </w:t>
      </w:r>
      <w:r w:rsidRPr="00F763A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zobowiązany jest do zawarcia z </w:t>
      </w:r>
      <w:r w:rsidRPr="00F763A4">
        <w:rPr>
          <w:b/>
          <w:sz w:val="20"/>
          <w:szCs w:val="20"/>
        </w:rPr>
        <w:t>Zamawiającym</w:t>
      </w:r>
      <w:r w:rsidRPr="00FF310D">
        <w:rPr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:rsidR="00D570F5" w:rsidRPr="008B6DBF" w:rsidRDefault="00D570F5" w:rsidP="000E296E">
      <w:pPr>
        <w:pStyle w:val="Teksttreci0"/>
        <w:tabs>
          <w:tab w:val="left" w:pos="399"/>
          <w:tab w:val="left" w:pos="10206"/>
        </w:tabs>
        <w:spacing w:line="276" w:lineRule="auto"/>
        <w:ind w:left="851"/>
        <w:jc w:val="both"/>
        <w:rPr>
          <w:sz w:val="20"/>
          <w:szCs w:val="20"/>
        </w:rPr>
      </w:pPr>
      <w:bookmarkStart w:id="10" w:name="bookmark233"/>
      <w:bookmarkEnd w:id="10"/>
      <w:r w:rsidRPr="00FF310D">
        <w:rPr>
          <w:sz w:val="20"/>
          <w:szCs w:val="20"/>
        </w:rPr>
        <w:t xml:space="preserve">W przypadku, gdy w trakcie realizacji Umowy, zaistnieje konieczność dostępu lub przekazania </w:t>
      </w:r>
      <w:r w:rsidRPr="00F763A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, w jakiejkolwiek formie, informacji stanowiących Tajemnicę Spółki ORLEN S.A. rozumianej jako szczególnie chroniony rodzaj Tajemnicy Przedsiębiorstwa Zamawiającego, co do której podjęto szczególne działania określone w aktach wewnętrznych </w:t>
      </w:r>
      <w:r w:rsidRPr="00F763A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w celu zachowania jej w tajemnicy i której wykorzystanie, przekazanie lub ujawnienie osobie nieuprawnionej w znacznym stopniu zagraża lub narusza interesy </w:t>
      </w:r>
      <w:r w:rsidRPr="00F763A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</w:t>
      </w:r>
      <w:r w:rsidRPr="00F763A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</w:t>
      </w:r>
      <w:r w:rsidRPr="008B6DBF">
        <w:rPr>
          <w:rFonts w:eastAsia="Times New Roman"/>
          <w:color w:val="000000"/>
          <w:sz w:val="20"/>
          <w:szCs w:val="20"/>
        </w:rPr>
        <w:t xml:space="preserve">przed otrzymaniem i rozpoczęciem przetwarzania takich informacji zobowiązuje się do </w:t>
      </w:r>
      <w:r>
        <w:rPr>
          <w:rFonts w:eastAsia="Times New Roman"/>
          <w:color w:val="000000"/>
          <w:sz w:val="20"/>
          <w:szCs w:val="20"/>
        </w:rPr>
        <w:t xml:space="preserve">niezwłocznego zawarcia z </w:t>
      </w:r>
      <w:r w:rsidRPr="00F763A4">
        <w:rPr>
          <w:rFonts w:eastAsia="Times New Roman"/>
          <w:b/>
          <w:color w:val="000000"/>
          <w:sz w:val="20"/>
          <w:szCs w:val="20"/>
        </w:rPr>
        <w:t>Zamawiającym</w:t>
      </w:r>
      <w:r>
        <w:rPr>
          <w:rFonts w:eastAsia="Times New Roman"/>
          <w:color w:val="000000"/>
          <w:sz w:val="20"/>
          <w:szCs w:val="20"/>
        </w:rPr>
        <w:t xml:space="preserve"> </w:t>
      </w:r>
      <w:r w:rsidRPr="008B6DBF">
        <w:rPr>
          <w:rFonts w:eastAsia="Times New Roman"/>
          <w:color w:val="000000"/>
          <w:sz w:val="20"/>
          <w:szCs w:val="20"/>
        </w:rPr>
        <w:t xml:space="preserve">aneksu do Umowy zgodnego z wewnętrznymi aktami </w:t>
      </w:r>
      <w:r w:rsidRPr="00F763A4">
        <w:rPr>
          <w:rFonts w:eastAsia="Times New Roman"/>
          <w:b/>
          <w:color w:val="000000"/>
          <w:sz w:val="20"/>
          <w:szCs w:val="20"/>
        </w:rPr>
        <w:t>Zamawiającego</w:t>
      </w:r>
      <w:r w:rsidRPr="008B6DBF">
        <w:rPr>
          <w:rFonts w:eastAsia="Times New Roman"/>
          <w:color w:val="000000"/>
          <w:sz w:val="20"/>
          <w:szCs w:val="20"/>
        </w:rPr>
        <w:t>, którego przedmiotem będą zasady i warunki ochrony Tajemnicy Spółki ORLEN S.A.</w:t>
      </w:r>
    </w:p>
    <w:p w:rsidR="00D570F5" w:rsidRPr="00FF310D" w:rsidRDefault="00D570F5" w:rsidP="000E296E">
      <w:pPr>
        <w:pStyle w:val="Teksttreci0"/>
        <w:tabs>
          <w:tab w:val="left" w:pos="284"/>
          <w:tab w:val="left" w:pos="10206"/>
        </w:tabs>
        <w:spacing w:line="276" w:lineRule="auto"/>
        <w:ind w:left="851"/>
        <w:jc w:val="both"/>
        <w:rPr>
          <w:sz w:val="20"/>
          <w:szCs w:val="20"/>
        </w:rPr>
      </w:pPr>
      <w:bookmarkStart w:id="11" w:name="bookmark237"/>
      <w:bookmarkEnd w:id="11"/>
      <w:r w:rsidRPr="00FF310D">
        <w:rPr>
          <w:sz w:val="20"/>
          <w:szCs w:val="20"/>
        </w:rPr>
        <w:t xml:space="preserve">Dla uniknięcia wątpliwości Strony potwierdzają, że </w:t>
      </w:r>
      <w:r w:rsidRPr="001641B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>, niezależnie od obowiązków określonych w Umowie, zobowiązany jest także do przestrzegania dodatkowych wymogów dotyczących ochrony określonych rodzajów informacji (np. danych osobowych, informacji poufnych) wynikających z powszechnie  obowiązujących przepisów prawa.</w:t>
      </w:r>
    </w:p>
    <w:p w:rsidR="00D570F5" w:rsidRDefault="00D570F5" w:rsidP="000E296E">
      <w:pPr>
        <w:pStyle w:val="Teksttreci0"/>
        <w:tabs>
          <w:tab w:val="left" w:pos="284"/>
          <w:tab w:val="left" w:pos="10206"/>
        </w:tabs>
        <w:spacing w:after="280" w:line="276" w:lineRule="auto"/>
        <w:ind w:left="851"/>
        <w:jc w:val="both"/>
        <w:rPr>
          <w:sz w:val="20"/>
          <w:szCs w:val="20"/>
        </w:rPr>
      </w:pPr>
      <w:bookmarkStart w:id="12" w:name="bookmark238"/>
      <w:bookmarkEnd w:id="12"/>
      <w:r w:rsidRPr="001641B4">
        <w:rPr>
          <w:b/>
          <w:sz w:val="20"/>
          <w:szCs w:val="20"/>
        </w:rPr>
        <w:t xml:space="preserve">Wykonawca </w:t>
      </w:r>
      <w:r w:rsidRPr="00FF310D">
        <w:rPr>
          <w:sz w:val="20"/>
          <w:szCs w:val="20"/>
        </w:rPr>
        <w:t xml:space="preserve">zobowiązany jest do wypełnienia, w imieniu </w:t>
      </w:r>
      <w:r w:rsidRPr="001641B4">
        <w:rPr>
          <w:b/>
          <w:sz w:val="20"/>
          <w:szCs w:val="20"/>
        </w:rPr>
        <w:t>Zamawiającego</w:t>
      </w:r>
      <w:r w:rsidRPr="001641B4">
        <w:rPr>
          <w:sz w:val="20"/>
          <w:szCs w:val="20"/>
        </w:rPr>
        <w:t xml:space="preserve"> jako Administratora danych w rozumieniu obowiązujących przepisów prawa o ochronie danych osobow</w:t>
      </w:r>
      <w:r w:rsidRPr="00FF310D">
        <w:rPr>
          <w:sz w:val="20"/>
          <w:szCs w:val="20"/>
        </w:rPr>
        <w:t>ych, niezwłocznie, jednakże nie później niż w terminie 30 (trzydzieści) dni od dnia zawarcia Umowy</w:t>
      </w:r>
      <w:r>
        <w:rPr>
          <w:sz w:val="20"/>
          <w:szCs w:val="20"/>
        </w:rPr>
        <w:t xml:space="preserve"> z </w:t>
      </w:r>
      <w:r w:rsidRPr="001641B4">
        <w:rPr>
          <w:b/>
          <w:sz w:val="20"/>
          <w:szCs w:val="20"/>
        </w:rPr>
        <w:t>Zamawiającym</w:t>
      </w:r>
      <w:r w:rsidRPr="00FF310D">
        <w:rPr>
          <w:sz w:val="20"/>
          <w:szCs w:val="20"/>
        </w:rPr>
        <w:t xml:space="preserve">, obowiązku informacyjnego wobec osób fizycznych zatrudnionych przez </w:t>
      </w:r>
      <w:r w:rsidRPr="001641B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lub współpracuj</w:t>
      </w:r>
      <w:r>
        <w:rPr>
          <w:sz w:val="20"/>
          <w:szCs w:val="20"/>
        </w:rPr>
        <w:t>ących z</w:t>
      </w:r>
      <w:r w:rsidRPr="00FF310D">
        <w:rPr>
          <w:sz w:val="20"/>
          <w:szCs w:val="20"/>
        </w:rPr>
        <w:t xml:space="preserve"> </w:t>
      </w:r>
      <w:r w:rsidRPr="001641B4">
        <w:rPr>
          <w:b/>
          <w:sz w:val="20"/>
          <w:szCs w:val="20"/>
        </w:rPr>
        <w:t>Wykonawcą</w:t>
      </w:r>
      <w:r w:rsidRPr="00FF310D">
        <w:rPr>
          <w:sz w:val="20"/>
          <w:szCs w:val="20"/>
        </w:rPr>
        <w:t xml:space="preserve"> przy zawarciu lub realizacji Umowy, w tym także członków organów </w:t>
      </w:r>
      <w:r w:rsidRPr="001641B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, prokurentów lub pełnomocników reprezentujących </w:t>
      </w:r>
      <w:r w:rsidRPr="001641B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FF310D">
        <w:rPr>
          <w:sz w:val="20"/>
          <w:szCs w:val="20"/>
        </w:rPr>
        <w:t xml:space="preserve"> bez względu na podstawę prawną tej współpracy</w:t>
      </w:r>
      <w:r>
        <w:rPr>
          <w:sz w:val="20"/>
          <w:szCs w:val="20"/>
        </w:rPr>
        <w:t xml:space="preserve"> – których dane </w:t>
      </w:r>
      <w:r w:rsidRPr="00393149">
        <w:rPr>
          <w:rFonts w:eastAsia="Times New Roman"/>
          <w:color w:val="000000"/>
          <w:sz w:val="20"/>
          <w:szCs w:val="20"/>
        </w:rPr>
        <w:t xml:space="preserve">osobowe udostępnione zostały </w:t>
      </w:r>
      <w:r w:rsidRPr="001641B4">
        <w:rPr>
          <w:rFonts w:eastAsia="Times New Roman"/>
          <w:b/>
          <w:color w:val="000000"/>
          <w:sz w:val="20"/>
          <w:szCs w:val="20"/>
        </w:rPr>
        <w:t>Zamawiającemu</w:t>
      </w:r>
      <w:r w:rsidRPr="00393149">
        <w:rPr>
          <w:rFonts w:eastAsia="Times New Roman"/>
          <w:color w:val="000000"/>
          <w:sz w:val="20"/>
          <w:szCs w:val="20"/>
        </w:rPr>
        <w:t xml:space="preserve"> przez </w:t>
      </w:r>
      <w:r w:rsidRPr="001641B4">
        <w:rPr>
          <w:rFonts w:eastAsia="Times New Roman"/>
          <w:b/>
          <w:color w:val="000000"/>
          <w:sz w:val="20"/>
          <w:szCs w:val="20"/>
        </w:rPr>
        <w:t>Wykonawcę</w:t>
      </w:r>
      <w:r w:rsidRPr="00393149">
        <w:rPr>
          <w:rFonts w:eastAsia="Times New Roman"/>
          <w:color w:val="000000"/>
          <w:sz w:val="20"/>
          <w:szCs w:val="20"/>
        </w:rPr>
        <w:t xml:space="preserve"> w związku z zawarciem lub realizacją Umowy</w:t>
      </w:r>
      <w:r w:rsidRPr="00393149">
        <w:rPr>
          <w:sz w:val="20"/>
          <w:szCs w:val="20"/>
        </w:rPr>
        <w:t>.</w:t>
      </w:r>
      <w:r w:rsidRPr="00FF310D">
        <w:rPr>
          <w:sz w:val="20"/>
          <w:szCs w:val="20"/>
        </w:rPr>
        <w:t xml:space="preserve"> Obowiązek, o którym mowa w zdaniu poprzedzającym powinien zostać spełniony poprzez przekazanie tym osobom klauzuli informacyjnej stanowiącej</w:t>
      </w:r>
      <w:r>
        <w:rPr>
          <w:sz w:val="20"/>
          <w:szCs w:val="20"/>
        </w:rPr>
        <w:t xml:space="preserve"> </w:t>
      </w:r>
      <w:r w:rsidRPr="00AD05C8">
        <w:rPr>
          <w:b/>
          <w:sz w:val="20"/>
          <w:szCs w:val="20"/>
          <w:u w:val="single"/>
        </w:rPr>
        <w:t>Załącznik nr 11</w:t>
      </w:r>
      <w:r>
        <w:rPr>
          <w:sz w:val="20"/>
          <w:szCs w:val="20"/>
        </w:rPr>
        <w:t xml:space="preserve"> do niniejszej U</w:t>
      </w:r>
      <w:r w:rsidRPr="00FF310D">
        <w:rPr>
          <w:sz w:val="20"/>
          <w:szCs w:val="20"/>
        </w:rPr>
        <w:t>mowy, przy jednoczesnym zachowaniu zasady rozliczalności.</w:t>
      </w:r>
    </w:p>
    <w:p w:rsidR="00D07D4E" w:rsidRPr="00D570F5" w:rsidRDefault="00D07D4E" w:rsidP="00C62195">
      <w:pPr>
        <w:tabs>
          <w:tab w:val="left" w:pos="10206"/>
        </w:tabs>
        <w:spacing w:after="12" w:line="276" w:lineRule="auto"/>
        <w:ind w:left="852"/>
        <w:rPr>
          <w:rFonts w:ascii="Arial" w:hAnsi="Arial" w:cs="Arial"/>
          <w:b/>
          <w:sz w:val="20"/>
          <w:szCs w:val="20"/>
        </w:rPr>
      </w:pP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jc w:val="center"/>
        <w:rPr>
          <w:rFonts w:ascii="Arial" w:hAnsi="Arial" w:cs="Arial"/>
          <w:b/>
          <w:sz w:val="20"/>
          <w:szCs w:val="20"/>
        </w:rPr>
      </w:pPr>
      <w:r w:rsidRPr="00D570F5">
        <w:rPr>
          <w:rFonts w:ascii="Arial" w:hAnsi="Arial" w:cs="Arial"/>
          <w:b/>
          <w:sz w:val="20"/>
          <w:szCs w:val="20"/>
        </w:rPr>
        <w:t>§ 1</w:t>
      </w:r>
      <w:r w:rsidR="00AA0E26">
        <w:rPr>
          <w:rFonts w:ascii="Arial" w:hAnsi="Arial" w:cs="Arial"/>
          <w:b/>
          <w:sz w:val="20"/>
          <w:szCs w:val="20"/>
        </w:rPr>
        <w:t>6</w:t>
      </w:r>
      <w:r w:rsidRPr="00D570F5">
        <w:rPr>
          <w:rFonts w:ascii="Arial" w:hAnsi="Arial" w:cs="Arial"/>
          <w:b/>
          <w:sz w:val="20"/>
          <w:szCs w:val="20"/>
        </w:rPr>
        <w:t>. Bezpieczeństwo Pracy oraz Regulacje BHP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1.</w:t>
      </w:r>
      <w:r w:rsidR="00AA0E26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Wykonawcę zobowiązuje się do wykonywania przedmiotu Umowy zgodnie z „Regulaminem - Wymagania Ogólne Bezpieczeństwa i Higieny Pracy w ORLEN S.A.” stanowiącym Załącznik Nr 5 do Umowy, oraz zgodnie z pozostałymi dokumentami zamieszczonymi na stronie internetowej ORLEN S.A. pod adresem: https://www.orlen.pl/pl/o-firmie/o-spolce/nasze-standardy/bezpieczenstwo-w-orlenie/wykonawcy-zewnetrzni/wymagania-bezpieczenstwa, według aktualnego brzmienia w każdym czasie obowiązywania niniejszej umowy, a także z: bieżącymi informacjami dotyczącymi obszaru bezpieczeństwa pracy Wykonawców ORLEN S.A. znajdującymi się na stronie intranetowej:</w:t>
      </w:r>
    </w:p>
    <w:p w:rsid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•</w:t>
      </w:r>
      <w:r w:rsidR="00AA0E26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Pr="00A46A8A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https://www.orlen.pl/pl/o-firmie/o-spolce/nasze-standardy/bezpieczenstwo-w-orlenie/wykonawcy-zewnetrzni/aktualnosci</w:t>
        </w:r>
      </w:hyperlink>
    </w:p>
    <w:p w:rsid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•</w:t>
      </w:r>
      <w:r w:rsidR="00AA0E26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Pr="00A46A8A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https://www.orlen.pl/pl/o-firmie/o-spolce/nasze-standardy/bezpieczenstwo-w-orlenie/wykonawcy-zewnetrzni/szkolenia</w:t>
        </w:r>
      </w:hyperlink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2</w:t>
      </w:r>
      <w:r w:rsidR="00AA0E26">
        <w:rPr>
          <w:rFonts w:ascii="Arial" w:hAnsi="Arial" w:cs="Arial"/>
          <w:sz w:val="20"/>
          <w:szCs w:val="20"/>
        </w:rPr>
        <w:t xml:space="preserve">  </w:t>
      </w:r>
      <w:r w:rsidRPr="00D570F5">
        <w:rPr>
          <w:rFonts w:ascii="Arial" w:hAnsi="Arial" w:cs="Arial"/>
          <w:sz w:val="20"/>
          <w:szCs w:val="20"/>
        </w:rPr>
        <w:t>Nieprzestrzeganie przez Wykonawcę lub któregokolwiek z pracowników Wykonawcy wymogów określonych w „Regulaminie – Wymagania Ogólne Bezpieczeństwa i Higieny Pracy w  ORLEN S.A.” będzie stanowiło poważne naruszenie warunków Umowy.</w:t>
      </w:r>
    </w:p>
    <w:p w:rsidR="00D07D4E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  <w:r w:rsidRPr="00D570F5">
        <w:rPr>
          <w:rFonts w:ascii="Arial" w:hAnsi="Arial" w:cs="Arial"/>
          <w:sz w:val="20"/>
          <w:szCs w:val="20"/>
        </w:rPr>
        <w:t>3.</w:t>
      </w:r>
      <w:r w:rsidR="00AA0E26">
        <w:rPr>
          <w:rFonts w:ascii="Arial" w:hAnsi="Arial" w:cs="Arial"/>
          <w:sz w:val="20"/>
          <w:szCs w:val="20"/>
        </w:rPr>
        <w:t xml:space="preserve"> </w:t>
      </w:r>
      <w:r w:rsidRPr="00D570F5">
        <w:rPr>
          <w:rFonts w:ascii="Arial" w:hAnsi="Arial" w:cs="Arial"/>
          <w:sz w:val="20"/>
          <w:szCs w:val="20"/>
        </w:rPr>
        <w:t>W razie stwierdzenia przez nadzór Zamawiającego niewywiązania się Wykonawcy podczas realizacji Przedmiotu  Umowy z postanowień zawartych w niniejszym paragrafie, a także rażącego naruszenia przez Wykonawcę lub osoby pracujące w jego imieniu przepisów ogólnie obowiązujących oraz regulacji wewnętrznych bezpieczeństwa i higieny pracy, ochrony przeciwpożarowej lub bezpieczeństwa procesowego,  Zamawiający podejmie stosowne działania określone w Załączniku nr 6 do „Regulaminu – Wymagania Ogólne Bezpieczeństwa i Higieny Pracy w  ORLEN S.A.” – Taryfikator kar.</w:t>
      </w:r>
    </w:p>
    <w:p w:rsidR="00D570F5" w:rsidRPr="00D570F5" w:rsidRDefault="00D570F5" w:rsidP="00C62195">
      <w:pPr>
        <w:tabs>
          <w:tab w:val="left" w:pos="10206"/>
        </w:tabs>
        <w:spacing w:after="0" w:line="276" w:lineRule="auto"/>
        <w:ind w:left="852"/>
        <w:rPr>
          <w:rFonts w:ascii="Arial" w:hAnsi="Arial" w:cs="Arial"/>
          <w:sz w:val="20"/>
          <w:szCs w:val="20"/>
        </w:rPr>
      </w:pP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3"/>
      </w:pPr>
      <w:r>
        <w:t>§ 1</w:t>
      </w:r>
      <w:r w:rsidR="00AA0E26">
        <w:t>7</w:t>
      </w:r>
      <w:r>
        <w:t xml:space="preserve">. Ruch Osobowy </w:t>
      </w:r>
    </w:p>
    <w:p w:rsidR="009851B1" w:rsidRPr="009851B1" w:rsidRDefault="009851B1" w:rsidP="00C62195">
      <w:pPr>
        <w:tabs>
          <w:tab w:val="left" w:pos="10206"/>
        </w:tabs>
        <w:spacing w:line="276" w:lineRule="auto"/>
      </w:pPr>
    </w:p>
    <w:p w:rsidR="00D570F5" w:rsidRPr="009851B1" w:rsidRDefault="00D570F5" w:rsidP="00C62195">
      <w:pPr>
        <w:tabs>
          <w:tab w:val="left" w:pos="10206"/>
        </w:tabs>
        <w:spacing w:line="276" w:lineRule="auto"/>
        <w:ind w:left="993" w:hanging="709"/>
        <w:rPr>
          <w:rFonts w:ascii="Arial" w:hAnsi="Arial" w:cs="Arial"/>
          <w:sz w:val="20"/>
          <w:szCs w:val="20"/>
        </w:rPr>
      </w:pPr>
      <w:r w:rsidRPr="009851B1">
        <w:rPr>
          <w:rFonts w:ascii="Arial" w:hAnsi="Arial" w:cs="Arial"/>
          <w:sz w:val="20"/>
          <w:szCs w:val="20"/>
        </w:rPr>
        <w:t>W związku z obowiązywaniem w ORLEN S.A. regulacji w zakresie ruchu osobowego oraz innych wytycznych wynikających z zarządzania ruchem osobowym postanawia się, że:</w:t>
      </w:r>
    </w:p>
    <w:p w:rsidR="00D570F5" w:rsidRPr="009851B1" w:rsidRDefault="00D570F5" w:rsidP="00C62195">
      <w:pPr>
        <w:tabs>
          <w:tab w:val="left" w:pos="10206"/>
        </w:tabs>
        <w:spacing w:line="276" w:lineRule="auto"/>
        <w:ind w:left="993" w:hanging="709"/>
        <w:rPr>
          <w:rFonts w:ascii="Arial" w:hAnsi="Arial" w:cs="Arial"/>
          <w:sz w:val="20"/>
          <w:szCs w:val="20"/>
        </w:rPr>
      </w:pPr>
      <w:r w:rsidRPr="009851B1">
        <w:rPr>
          <w:rFonts w:ascii="Arial" w:hAnsi="Arial" w:cs="Arial"/>
          <w:sz w:val="20"/>
          <w:szCs w:val="20"/>
        </w:rPr>
        <w:t>1.</w:t>
      </w:r>
      <w:r w:rsidRPr="009851B1">
        <w:rPr>
          <w:rFonts w:ascii="Arial" w:hAnsi="Arial" w:cs="Arial"/>
          <w:sz w:val="20"/>
          <w:szCs w:val="20"/>
        </w:rPr>
        <w:tab/>
        <w:t>Wykonawca zobowiązany jest w trybie natychmiastowym:</w:t>
      </w:r>
    </w:p>
    <w:p w:rsidR="00D570F5" w:rsidRPr="009851B1" w:rsidRDefault="00D570F5" w:rsidP="00C62195">
      <w:pPr>
        <w:tabs>
          <w:tab w:val="left" w:pos="10206"/>
        </w:tabs>
        <w:spacing w:line="276" w:lineRule="auto"/>
        <w:ind w:left="993" w:hanging="709"/>
        <w:rPr>
          <w:rFonts w:ascii="Arial" w:hAnsi="Arial" w:cs="Arial"/>
          <w:sz w:val="20"/>
          <w:szCs w:val="20"/>
        </w:rPr>
      </w:pPr>
      <w:r w:rsidRPr="009851B1">
        <w:rPr>
          <w:rFonts w:ascii="Arial" w:hAnsi="Arial" w:cs="Arial"/>
          <w:sz w:val="20"/>
          <w:szCs w:val="20"/>
        </w:rPr>
        <w:t>1.1.</w:t>
      </w:r>
      <w:r w:rsidRPr="009851B1">
        <w:rPr>
          <w:rFonts w:ascii="Arial" w:hAnsi="Arial" w:cs="Arial"/>
          <w:sz w:val="20"/>
          <w:szCs w:val="20"/>
        </w:rPr>
        <w:tab/>
        <w:t>zapoznać i zobowiązać osoby zatrudnione do realizacji Umowy Ramowej do przestrzegania postanowień aktualnego zarządzenia dotyczącego ruchu osobowego w ORLEN S.A. stanowiącego Załącznik Nr 6 do Umowy Ramowej.</w:t>
      </w:r>
    </w:p>
    <w:p w:rsidR="00D570F5" w:rsidRPr="009851B1" w:rsidRDefault="00D570F5" w:rsidP="00C62195">
      <w:pPr>
        <w:tabs>
          <w:tab w:val="left" w:pos="10206"/>
        </w:tabs>
        <w:spacing w:line="276" w:lineRule="auto"/>
        <w:ind w:left="993" w:hanging="709"/>
        <w:rPr>
          <w:rFonts w:ascii="Arial" w:hAnsi="Arial" w:cs="Arial"/>
          <w:sz w:val="20"/>
          <w:szCs w:val="20"/>
        </w:rPr>
      </w:pPr>
      <w:r w:rsidRPr="009851B1">
        <w:rPr>
          <w:rFonts w:ascii="Arial" w:hAnsi="Arial" w:cs="Arial"/>
          <w:sz w:val="20"/>
          <w:szCs w:val="20"/>
        </w:rPr>
        <w:t>1.2.</w:t>
      </w:r>
      <w:r w:rsidRPr="009851B1">
        <w:rPr>
          <w:rFonts w:ascii="Arial" w:hAnsi="Arial" w:cs="Arial"/>
          <w:sz w:val="20"/>
          <w:szCs w:val="20"/>
        </w:rPr>
        <w:tab/>
        <w:t>zawrzeć z ORLEN Ochrona Sp. z o.o., która realizuje w imieniu Zamawiającego wszelkie czynności związane z wydawaniem przepustek i pobieraniem za ich wydanie opłat, odrębną umowę, regulującą zasady i tryb związany z obsługą ruchu osobowego i materiałowego na terenie Spółki.</w:t>
      </w:r>
    </w:p>
    <w:p w:rsidR="00D570F5" w:rsidRPr="009851B1" w:rsidRDefault="00D570F5" w:rsidP="00C62195">
      <w:pPr>
        <w:tabs>
          <w:tab w:val="left" w:pos="10206"/>
        </w:tabs>
        <w:spacing w:line="276" w:lineRule="auto"/>
        <w:ind w:left="993" w:hanging="709"/>
        <w:rPr>
          <w:rFonts w:ascii="Arial" w:hAnsi="Arial" w:cs="Arial"/>
          <w:sz w:val="20"/>
          <w:szCs w:val="20"/>
        </w:rPr>
      </w:pPr>
      <w:r w:rsidRPr="009851B1">
        <w:rPr>
          <w:rFonts w:ascii="Arial" w:hAnsi="Arial" w:cs="Arial"/>
          <w:sz w:val="20"/>
          <w:szCs w:val="20"/>
        </w:rPr>
        <w:t>2.</w:t>
      </w:r>
      <w:r w:rsidRPr="009851B1">
        <w:rPr>
          <w:rFonts w:ascii="Arial" w:hAnsi="Arial" w:cs="Arial"/>
          <w:sz w:val="20"/>
          <w:szCs w:val="20"/>
        </w:rPr>
        <w:tab/>
        <w:t>Zamawiający przyjmuje do przetwarzania dane osobowe osób zatrudnionych do realizacji Umowy Ramowej w celu wydania tym osobom przez ORLEN Ochrona Sp. z o.o. przepustek oraz umożliwienia wejścia na teren Zamawiającego.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0E296E" w:rsidP="00C62195">
      <w:pPr>
        <w:pStyle w:val="Nagwek1"/>
        <w:tabs>
          <w:tab w:val="left" w:pos="10206"/>
        </w:tabs>
        <w:spacing w:line="276" w:lineRule="auto"/>
        <w:ind w:left="228" w:right="4"/>
      </w:pPr>
      <w:r>
        <w:t>§ 1</w:t>
      </w:r>
      <w:r w:rsidR="00AA0E26">
        <w:t>8</w:t>
      </w:r>
      <w:r w:rsidR="005D7A72">
        <w:t xml:space="preserve">. Komunikacja Zewnętrzna </w:t>
      </w:r>
    </w:p>
    <w:p w:rsidR="00D07D4E" w:rsidRDefault="005D7A72" w:rsidP="00C62195">
      <w:pPr>
        <w:tabs>
          <w:tab w:val="left" w:pos="10206"/>
        </w:tabs>
        <w:spacing w:after="124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9851B1" w:rsidRDefault="005D7A72" w:rsidP="00C62195">
      <w:pPr>
        <w:tabs>
          <w:tab w:val="left" w:pos="10206"/>
        </w:tabs>
        <w:spacing w:after="119" w:line="276" w:lineRule="auto"/>
        <w:ind w:left="284" w:right="629" w:hanging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1.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uzyskać uprzednią pisemną zgodę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na  zamieszczenie firmy spółki, znaku towarowego lub logo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  na swojej stronie internetowej, liście kontrahentów, w broszurach, reklamie oraz wszelkich innych materiałach reklamowych i marketingowych.  W takim przypadku,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do przedłożenia do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S.A., wraz z wnioskiem o wyrażenie zgody, projektu materiałów, w których takie dane miałyby zostać zamieszczone. </w:t>
      </w:r>
    </w:p>
    <w:p w:rsidR="00D07D4E" w:rsidRDefault="005D7A72" w:rsidP="00C62195">
      <w:pPr>
        <w:tabs>
          <w:tab w:val="left" w:pos="10206"/>
        </w:tabs>
        <w:spacing w:after="119" w:line="276" w:lineRule="auto"/>
        <w:ind w:left="284" w:right="629" w:hanging="142"/>
        <w:jc w:val="both"/>
      </w:pPr>
      <w:r>
        <w:rPr>
          <w:rFonts w:ascii="Arial" w:eastAsia="Arial" w:hAnsi="Arial" w:cs="Arial"/>
          <w:sz w:val="20"/>
        </w:rPr>
        <w:t xml:space="preserve">2.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również do uzyskania uprzedniej pisemnej zgody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 na przekazanie środkom masowego przekazu takim jak prasa, radio, TV, Internet jakichkolwiek informacji dotyczących Umowy.  W takim przypadku, </w:t>
      </w:r>
      <w:r>
        <w:rPr>
          <w:rFonts w:ascii="Arial" w:eastAsia="Arial" w:hAnsi="Arial" w:cs="Arial"/>
          <w:b/>
          <w:sz w:val="20"/>
        </w:rPr>
        <w:t>Wykonawca</w:t>
      </w:r>
      <w:r>
        <w:rPr>
          <w:rFonts w:ascii="Arial" w:eastAsia="Arial" w:hAnsi="Arial" w:cs="Arial"/>
          <w:sz w:val="20"/>
        </w:rPr>
        <w:t xml:space="preserve"> zobowiązuje się do przedłożenia </w:t>
      </w:r>
      <w:r>
        <w:rPr>
          <w:rFonts w:ascii="Arial" w:eastAsia="Arial" w:hAnsi="Arial" w:cs="Arial"/>
          <w:sz w:val="20"/>
        </w:rPr>
        <w:lastRenderedPageBreak/>
        <w:t xml:space="preserve">do </w:t>
      </w:r>
      <w:r>
        <w:rPr>
          <w:rFonts w:ascii="Arial" w:eastAsia="Arial" w:hAnsi="Arial" w:cs="Arial"/>
          <w:b/>
          <w:sz w:val="20"/>
        </w:rPr>
        <w:t>Zamawiającego</w:t>
      </w:r>
      <w:r>
        <w:rPr>
          <w:rFonts w:ascii="Arial" w:eastAsia="Arial" w:hAnsi="Arial" w:cs="Arial"/>
          <w:sz w:val="20"/>
        </w:rPr>
        <w:t xml:space="preserve">, wraz z wnioskiem o wyrażenie zgody, treści informacji jaka miałaby zostać wykorzystana w środkach masowego przekazu.  </w:t>
      </w:r>
    </w:p>
    <w:p w:rsidR="00D07D4E" w:rsidRDefault="005D7A72" w:rsidP="00C62195">
      <w:pPr>
        <w:tabs>
          <w:tab w:val="left" w:pos="10206"/>
        </w:tabs>
        <w:spacing w:after="95" w:line="276" w:lineRule="auto"/>
        <w:ind w:left="284" w:right="629" w:hanging="142"/>
        <w:jc w:val="both"/>
      </w:pPr>
      <w:r>
        <w:rPr>
          <w:rFonts w:ascii="Arial" w:eastAsia="Arial" w:hAnsi="Arial" w:cs="Arial"/>
          <w:sz w:val="20"/>
        </w:rPr>
        <w:t xml:space="preserve">3. W razie niewykonania lub nienależytego wykonania zobowiązań określonych w niniejszym paragrafie, </w:t>
      </w:r>
      <w:r>
        <w:rPr>
          <w:rFonts w:ascii="Arial" w:eastAsia="Arial" w:hAnsi="Arial" w:cs="Arial"/>
          <w:b/>
          <w:sz w:val="20"/>
        </w:rPr>
        <w:t>Zamawiający</w:t>
      </w:r>
      <w:r>
        <w:rPr>
          <w:rFonts w:ascii="Arial" w:eastAsia="Arial" w:hAnsi="Arial" w:cs="Arial"/>
          <w:sz w:val="20"/>
        </w:rPr>
        <w:t xml:space="preserve"> jest uprawniony do naliczenia kary umownej w wysokości 100.000,00 zł  (słownie: sto tysięcy złotych)  za każdy przypadek naruszenia. Zapłata kary umownej, o której mowa powyżej, nie ogranicza prawa </w:t>
      </w:r>
      <w:r w:rsidR="005369DD">
        <w:rPr>
          <w:rFonts w:ascii="Arial" w:eastAsia="Arial" w:hAnsi="Arial" w:cs="Arial"/>
          <w:sz w:val="20"/>
        </w:rPr>
        <w:t>ORLEN S.A.</w:t>
      </w:r>
      <w:r>
        <w:rPr>
          <w:rFonts w:ascii="Arial" w:eastAsia="Arial" w:hAnsi="Arial" w:cs="Arial"/>
          <w:sz w:val="20"/>
        </w:rPr>
        <w:t xml:space="preserve"> S.A. do  dochodzenia odszkodowania uzupełniającego na zasadach ogólnych, w przypadku, gdy wysokość poniesionej szkody przewyższa zastrzeżoną wysokość kary umownej.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pStyle w:val="Nagwek1"/>
        <w:tabs>
          <w:tab w:val="left" w:pos="10206"/>
        </w:tabs>
        <w:spacing w:line="276" w:lineRule="auto"/>
        <w:ind w:left="228" w:right="1"/>
      </w:pPr>
      <w:r>
        <w:t xml:space="preserve">§ </w:t>
      </w:r>
      <w:r w:rsidR="00AA0E26">
        <w:t>19</w:t>
      </w:r>
      <w:r>
        <w:t xml:space="preserve">. Postanowienia Końcowe </w:t>
      </w:r>
    </w:p>
    <w:p w:rsidR="009851B1" w:rsidRPr="009851B1" w:rsidRDefault="009851B1" w:rsidP="00C62195">
      <w:pPr>
        <w:tabs>
          <w:tab w:val="left" w:pos="10206"/>
        </w:tabs>
        <w:spacing w:line="276" w:lineRule="auto"/>
      </w:pP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W przypadku zaistnienia potrzeby zakupu usług stanowiących Przedmiot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przez Spółki z Grupy Kapitałowej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mające siedzibę na terenie Rzeczpospolitej Polskiej,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zobowiązuje się do zawarcia z powyższymi Spółkami odrębnych umów na warunkach handlowych nie gorszych niż zawarte w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Umowie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. Dla realizacji powyższego,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wyraża zgodę na udostępnienie przez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Spółkom Grupy Kapitałowej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treści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oraz na bieżąco przekazywanie pomiędzy tymi Spółkami a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Zamawiającym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informacji dotyczących obrotu osiąganego w związku z zawarciem umów z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Wykonawcą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Wszelkie zmiany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wymagają dla swej ważności formy pisemnej i mogą być wprowadzane na podstawie obustronnie podpisanych aneksów chyba że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 xml:space="preserve">Umowa Ramowa 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inaczej stanowi.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Spory zaistniałe na tle wykonania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rozstrzygane będą w pierwszej kolejności w trybie polubownym. W przypadku, gdyby przez okres 30 (słownie: trzydziestu) dni od zaistnienia sporu osiągnięcie ugody okazało się niemożliwe, spory będą rozstrzygane przez Sąd Powszechny właściwy miejscowo dla siedziby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4"/>
        </w:rPr>
      </w:pP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oświadcza, że nie znajduje się w stanie upadłości ani likwidacji, nie zostało otwarte wobec niego postępowanie naprawcze ani restrukturyzacyjne oraz, że nie istnieją podstawy do złożenia wniosku o ogłoszenie jego upadłości lub likwidacji lub otwarcia postępowania restrukturyzacyjnego. Jednocześnie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jest zobowiązany powiadomić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w przypadku złożenia wobec niego wniosku o ogłoszenie upadłości lub otwarcie postępowania restrukturyzacyjnego - niezwłocznie po zaistnieniu takiej sytuacji.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Umowa Ramowa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została sporządzona w 2 (słownie: dwóch) jednobrzmiących egzemplarzach - jeden dla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Wykonawcy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i jeden dla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Zamawiającego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4"/>
        </w:rPr>
      </w:pP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W celu uchylenia wątpliwości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Strony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postanawiają, że jeżeli którekolwiek z postanowień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okaże się nieważne lub będzie obarczone inną wadą prawną, nie będzie to miało wpływu na pozostałe postanowienia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. W odniesieniu do postanowień dotkniętych nieważnością lub takich, które okażą się niewykonalne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Strony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wynegocjują w dobrej wierze, w miarę możliwości, alternatywne postanowienia, które będą wiążące i wykonalne oraz będą odzwierciedlać pierwotne intencje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Stron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</w:t>
      </w:r>
      <w:r w:rsidRPr="009851B1">
        <w:rPr>
          <w:rFonts w:ascii="Arial" w:eastAsia="Times New Roman" w:hAnsi="Arial" w:cs="Arial"/>
          <w:b/>
          <w:color w:val="auto"/>
          <w:sz w:val="20"/>
          <w:szCs w:val="24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num" w:pos="284"/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Umowa Ramowa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zostaje zawarta 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z chwilą podpisania jej przez umocowanych przedstawicieli obu Stron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z mocą obowiązywania od dnia 01.01.202</w:t>
      </w:r>
      <w:r>
        <w:rPr>
          <w:rFonts w:ascii="Arial" w:eastAsia="Times New Roman" w:hAnsi="Arial" w:cs="Arial"/>
          <w:color w:val="auto"/>
          <w:sz w:val="20"/>
          <w:szCs w:val="24"/>
        </w:rPr>
        <w:t>6</w:t>
      </w:r>
      <w:r w:rsidRPr="009851B1">
        <w:rPr>
          <w:rFonts w:ascii="Arial" w:eastAsia="Times New Roman" w:hAnsi="Arial" w:cs="Arial"/>
          <w:color w:val="auto"/>
          <w:sz w:val="20"/>
          <w:szCs w:val="24"/>
        </w:rPr>
        <w:t xml:space="preserve"> r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., z tym zastrzeżeniem, że w przypadku, gdy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otrzyma podpisane przez ORLEN S.A. egzemplarze Umowy Ramowej i nie zwróci podpisanego przez siebie egzemplarza Umowy Ramowej do ORLEN S.A. w terminie 14 dni kalendarzowych od daty ich otrzymania, wówczas ORLEN S.A. będzie uprawniony do złożenia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Wykonawcy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– w terminie kolejnych 60 dni kalendarzowych licząc od daty upływu wskazanego wcześniej terminu czternastodniowego – oświadczenia o odstąpieniu od Umowy Ramowej. W przypadku złożenia takiego oświadczenia przez ORLEN S.A. Umowa Ramowa uważana będzie za niezawartą. 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Wykonawca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zobowiązany jest do informowania Zamawiającego o zmieniającej się jego sytuacji finansowej i sankcyjnej oraz przestrzegania zasad opisanych w Klauzuli Sankcyjnej stanowiącej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  <w:t xml:space="preserve">Załącznik nr </w:t>
      </w:r>
      <w:r w:rsidR="0067177C"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  <w:t>8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do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color w:val="auto"/>
          <w:sz w:val="20"/>
          <w:szCs w:val="20"/>
        </w:rPr>
        <w:lastRenderedPageBreak/>
        <w:t xml:space="preserve"> Strony zobowiązane są do przestrzegania zasad opisanych w Klauzuli Antykorupcyjnej stanowiącej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  <w:t>Załącznik nr 1</w:t>
      </w:r>
      <w:r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  <w:t>2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do </w:t>
      </w:r>
      <w:r w:rsidRPr="009851B1">
        <w:rPr>
          <w:rFonts w:ascii="Arial" w:eastAsia="Times New Roman" w:hAnsi="Arial" w:cs="Arial"/>
          <w:b/>
          <w:color w:val="auto"/>
          <w:sz w:val="20"/>
          <w:szCs w:val="20"/>
        </w:rPr>
        <w:t>Umowy Ramowej</w:t>
      </w:r>
      <w:r w:rsidRPr="009851B1"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:rsidR="009851B1" w:rsidRPr="009851B1" w:rsidRDefault="009851B1" w:rsidP="00F92871">
      <w:pPr>
        <w:numPr>
          <w:ilvl w:val="0"/>
          <w:numId w:val="23"/>
        </w:numPr>
        <w:tabs>
          <w:tab w:val="left" w:pos="10206"/>
        </w:tabs>
        <w:spacing w:after="120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9851B1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9851B1">
        <w:rPr>
          <w:rFonts w:ascii="Arial" w:eastAsia="Times New Roman" w:hAnsi="Arial" w:cs="Arial"/>
          <w:iCs/>
          <w:color w:val="auto"/>
          <w:sz w:val="20"/>
          <w:szCs w:val="20"/>
        </w:rPr>
        <w:t>W związku z wpisem do rejestru przedsiębiorców KRS zmiany Statutu Spółki, polegającej na zmianie jej firmy (nazwy) stwierdza się, że w sytuacji gdy w wewnętrznych aktach organizacyjnych i innych załącznikach do Umowy użyta została firma (nazwa) Polski Koncern Naftowy ORLEN Spółki Akcyjnej lub PKN ORLEN S.A. należy przez to rozumieć nową firmę (nazwę) ORLEN S.A.</w:t>
      </w:r>
    </w:p>
    <w:p w:rsidR="00D07D4E" w:rsidRDefault="00C01E8F" w:rsidP="00C62195">
      <w:pPr>
        <w:tabs>
          <w:tab w:val="left" w:pos="10206"/>
        </w:tabs>
        <w:spacing w:after="140" w:line="276" w:lineRule="auto"/>
        <w:ind w:right="62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12. </w:t>
      </w:r>
      <w:r w:rsidR="005D7A72">
        <w:rPr>
          <w:rFonts w:ascii="Arial" w:eastAsia="Arial" w:hAnsi="Arial" w:cs="Arial"/>
          <w:sz w:val="20"/>
        </w:rPr>
        <w:t xml:space="preserve">Integralną część Umowy stanowią Załączniki: </w:t>
      </w:r>
    </w:p>
    <w:p w:rsidR="0067177C" w:rsidRPr="0067177C" w:rsidRDefault="0067177C" w:rsidP="00C62195">
      <w:pPr>
        <w:tabs>
          <w:tab w:val="left" w:pos="10206"/>
        </w:tabs>
        <w:spacing w:after="140" w:line="276" w:lineRule="auto"/>
        <w:ind w:left="709" w:right="629" w:hanging="709"/>
        <w:jc w:val="both"/>
        <w:rPr>
          <w:rFonts w:ascii="Arial" w:hAnsi="Arial" w:cs="Arial"/>
          <w:sz w:val="20"/>
          <w:szCs w:val="20"/>
          <w:u w:val="single"/>
        </w:rPr>
      </w:pPr>
      <w:r w:rsidRPr="0067177C">
        <w:rPr>
          <w:rFonts w:ascii="Arial" w:hAnsi="Arial" w:cs="Arial"/>
          <w:sz w:val="20"/>
          <w:szCs w:val="20"/>
        </w:rPr>
        <w:t xml:space="preserve">     </w:t>
      </w:r>
      <w:r w:rsidRPr="0067177C">
        <w:rPr>
          <w:rFonts w:ascii="Arial" w:hAnsi="Arial" w:cs="Arial"/>
          <w:sz w:val="20"/>
          <w:szCs w:val="20"/>
          <w:u w:val="single"/>
        </w:rPr>
        <w:t>12.1. Załączniki w formie elektronicznej scalone z Umową: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>Załącznik Nr 1 – Zakres Usług Serwisowych/Cyklicznych;;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>Załącznik Nr 1a – Opis bocznic;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>Załącznik Nr 1b – Wykaz Kierowników Terminali Paliw wraz z numerami MPK oraz danymi teleadresowymi;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 xml:space="preserve">Załącznik Nr 2 - Wzór protokołu serwisowego;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 xml:space="preserve">Załącznik Nr 3 – Polisa OC Wykonawcy;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 xml:space="preserve">Załącznik Nr 4 – Wynagrodzenie ryczałtowe miesięczne za Usługi Cykliczne/Serwisowe wyszczególnione w Załączniku Nr 1 do Umowy; </w:t>
      </w:r>
    </w:p>
    <w:p w:rsidR="00D07D4E" w:rsidRDefault="005D7A72" w:rsidP="00F92871">
      <w:pPr>
        <w:tabs>
          <w:tab w:val="left" w:pos="10206"/>
        </w:tabs>
        <w:spacing w:after="5" w:line="276" w:lineRule="auto"/>
        <w:ind w:left="426" w:right="629"/>
      </w:pPr>
      <w:r>
        <w:rPr>
          <w:rFonts w:ascii="Arial" w:eastAsia="Arial" w:hAnsi="Arial" w:cs="Arial"/>
          <w:sz w:val="20"/>
        </w:rPr>
        <w:t xml:space="preserve">Załącznik Nr 5 – Parametry do kosztorysowania;  </w:t>
      </w:r>
    </w:p>
    <w:p w:rsidR="009851B1" w:rsidRPr="009851B1" w:rsidRDefault="005D7A72" w:rsidP="00F92871">
      <w:pPr>
        <w:tabs>
          <w:tab w:val="left" w:pos="10206"/>
        </w:tabs>
        <w:spacing w:after="0" w:line="276" w:lineRule="auto"/>
        <w:ind w:left="426" w:right="629"/>
      </w:pPr>
      <w:r>
        <w:rPr>
          <w:rFonts w:ascii="Arial" w:eastAsia="Arial" w:hAnsi="Arial" w:cs="Arial"/>
          <w:sz w:val="20"/>
        </w:rPr>
        <w:t>Załącznik Nr 10 –</w:t>
      </w:r>
      <w:r w:rsidR="00C01E8F" w:rsidRPr="00C01E8F">
        <w:t xml:space="preserve"> </w:t>
      </w:r>
      <w:r w:rsidR="00C01E8F" w:rsidRPr="00C01E8F">
        <w:rPr>
          <w:rFonts w:ascii="Arial" w:eastAsia="Arial" w:hAnsi="Arial" w:cs="Arial"/>
          <w:sz w:val="20"/>
        </w:rPr>
        <w:t>KRS Zamawiającego i/lub pełnomocnictwa</w:t>
      </w:r>
      <w:r>
        <w:rPr>
          <w:rFonts w:ascii="Arial" w:eastAsia="Arial" w:hAnsi="Arial" w:cs="Arial"/>
          <w:sz w:val="20"/>
        </w:rPr>
        <w:t xml:space="preserve">; </w:t>
      </w:r>
    </w:p>
    <w:p w:rsidR="00D07D4E" w:rsidRPr="0067177C" w:rsidRDefault="005D7A72" w:rsidP="00F92871">
      <w:pPr>
        <w:tabs>
          <w:tab w:val="left" w:pos="10206"/>
        </w:tabs>
        <w:spacing w:after="0" w:line="276" w:lineRule="auto"/>
        <w:ind w:left="426" w:right="629"/>
      </w:pPr>
      <w:r>
        <w:rPr>
          <w:rFonts w:ascii="Arial" w:eastAsia="Arial" w:hAnsi="Arial" w:cs="Arial"/>
          <w:sz w:val="20"/>
        </w:rPr>
        <w:t xml:space="preserve">Załącznik Nr 11 – </w:t>
      </w:r>
      <w:r w:rsidR="00C01E8F" w:rsidRPr="00C01E8F">
        <w:rPr>
          <w:rFonts w:ascii="Arial" w:eastAsia="Arial" w:hAnsi="Arial" w:cs="Arial"/>
          <w:sz w:val="20"/>
        </w:rPr>
        <w:t>KRS/CEIDG Wykonawcy i/lub pełnomocnictwa</w:t>
      </w:r>
    </w:p>
    <w:p w:rsidR="0067177C" w:rsidRDefault="0067177C" w:rsidP="00C62195">
      <w:pPr>
        <w:tabs>
          <w:tab w:val="left" w:pos="10206"/>
        </w:tabs>
        <w:spacing w:after="0" w:line="276" w:lineRule="auto"/>
        <w:ind w:left="709" w:right="629"/>
        <w:jc w:val="both"/>
      </w:pPr>
    </w:p>
    <w:p w:rsidR="0067177C" w:rsidRPr="0067177C" w:rsidRDefault="0067177C" w:rsidP="00C62195">
      <w:pPr>
        <w:tabs>
          <w:tab w:val="left" w:pos="10206"/>
        </w:tabs>
        <w:spacing w:after="5" w:line="276" w:lineRule="auto"/>
        <w:ind w:right="629"/>
        <w:jc w:val="both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 xml:space="preserve">       </w:t>
      </w:r>
      <w:r w:rsidRPr="0067177C">
        <w:rPr>
          <w:rFonts w:ascii="Arial" w:eastAsia="Arial" w:hAnsi="Arial" w:cs="Arial"/>
          <w:sz w:val="20"/>
          <w:u w:val="single"/>
        </w:rPr>
        <w:t xml:space="preserve">12.2. Załączniki przekazane w formie elektronicznej poprzez PZ Connect: </w:t>
      </w:r>
    </w:p>
    <w:p w:rsidR="0067177C" w:rsidRDefault="0067177C" w:rsidP="00F92871">
      <w:pPr>
        <w:tabs>
          <w:tab w:val="left" w:pos="10206"/>
        </w:tabs>
        <w:spacing w:after="5" w:line="276" w:lineRule="auto"/>
        <w:ind w:left="567" w:right="629" w:hanging="141"/>
        <w:jc w:val="both"/>
        <w:rPr>
          <w:rFonts w:ascii="Arial" w:eastAsia="Arial" w:hAnsi="Arial" w:cs="Arial"/>
          <w:sz w:val="20"/>
        </w:rPr>
      </w:pPr>
      <w:r w:rsidRPr="0067177C">
        <w:rPr>
          <w:rFonts w:ascii="Arial" w:eastAsia="Arial" w:hAnsi="Arial" w:cs="Arial"/>
          <w:sz w:val="20"/>
        </w:rPr>
        <w:t xml:space="preserve">Załącznik Nr </w:t>
      </w:r>
      <w:r>
        <w:rPr>
          <w:rFonts w:ascii="Arial" w:eastAsia="Arial" w:hAnsi="Arial" w:cs="Arial"/>
          <w:sz w:val="20"/>
        </w:rPr>
        <w:t>6</w:t>
      </w:r>
      <w:r w:rsidRPr="0067177C">
        <w:rPr>
          <w:rFonts w:ascii="Arial" w:eastAsia="Arial" w:hAnsi="Arial" w:cs="Arial"/>
          <w:sz w:val="20"/>
        </w:rPr>
        <w:t xml:space="preserve"> – Regulamin „Bezpieczeństwo pracy” wraz z załącznikami,</w:t>
      </w:r>
    </w:p>
    <w:p w:rsidR="00F92871" w:rsidRPr="00F92871" w:rsidRDefault="00F92871" w:rsidP="00F92871">
      <w:pPr>
        <w:tabs>
          <w:tab w:val="left" w:pos="10206"/>
        </w:tabs>
        <w:spacing w:after="0" w:line="276" w:lineRule="auto"/>
        <w:ind w:left="426"/>
        <w:rPr>
          <w:rFonts w:ascii="Arial" w:eastAsia="Arial" w:hAnsi="Arial" w:cs="Arial"/>
          <w:sz w:val="20"/>
        </w:rPr>
      </w:pPr>
      <w:r w:rsidRPr="00F92871">
        <w:rPr>
          <w:rFonts w:ascii="Arial" w:eastAsia="Arial" w:hAnsi="Arial" w:cs="Arial"/>
          <w:color w:val="auto"/>
          <w:sz w:val="20"/>
        </w:rPr>
        <w:t>Załącznik Nr 7 –</w:t>
      </w:r>
      <w:r w:rsidRPr="00F92871">
        <w:rPr>
          <w:color w:val="auto"/>
        </w:rPr>
        <w:t xml:space="preserve"> </w:t>
      </w:r>
      <w:r w:rsidRPr="00F92871">
        <w:rPr>
          <w:rFonts w:ascii="Arial" w:eastAsia="Arial" w:hAnsi="Arial" w:cs="Arial"/>
          <w:sz w:val="20"/>
        </w:rPr>
        <w:t>Klauzula informacyjna dla członków organów, prokurentów lub pełnomocników reprezentujących Wykonawcę oraz pracowników, którzy są osobami kontaktowymi lub osób współpracujących z Wykonawcą przy zawarciu i realizacji umów na rzecz ORLEN S.A.</w:t>
      </w:r>
    </w:p>
    <w:p w:rsidR="00F92871" w:rsidRDefault="0067177C" w:rsidP="00F92871">
      <w:pPr>
        <w:tabs>
          <w:tab w:val="left" w:pos="10206"/>
        </w:tabs>
        <w:spacing w:after="5" w:line="276" w:lineRule="auto"/>
        <w:ind w:left="567" w:right="629" w:hanging="141"/>
        <w:jc w:val="both"/>
        <w:rPr>
          <w:rFonts w:ascii="Arial" w:eastAsia="Arial" w:hAnsi="Arial" w:cs="Arial"/>
          <w:sz w:val="20"/>
        </w:rPr>
      </w:pPr>
      <w:r w:rsidRPr="0067177C">
        <w:rPr>
          <w:rFonts w:ascii="Arial" w:eastAsia="Arial" w:hAnsi="Arial" w:cs="Arial"/>
          <w:sz w:val="20"/>
        </w:rPr>
        <w:t xml:space="preserve">Załącznik Nr </w:t>
      </w:r>
      <w:r>
        <w:rPr>
          <w:rFonts w:ascii="Arial" w:eastAsia="Arial" w:hAnsi="Arial" w:cs="Arial"/>
          <w:sz w:val="20"/>
        </w:rPr>
        <w:t>9</w:t>
      </w:r>
      <w:r w:rsidRPr="0067177C">
        <w:rPr>
          <w:rFonts w:ascii="Arial" w:eastAsia="Arial" w:hAnsi="Arial" w:cs="Arial"/>
          <w:sz w:val="20"/>
        </w:rPr>
        <w:t xml:space="preserve"> – Instrukcja</w:t>
      </w:r>
      <w:r w:rsidR="00F92871">
        <w:rPr>
          <w:rFonts w:ascii="Arial" w:eastAsia="Arial" w:hAnsi="Arial" w:cs="Arial"/>
          <w:sz w:val="20"/>
        </w:rPr>
        <w:t xml:space="preserve"> o ruchu osobowym w ORLEN S.A.,</w:t>
      </w:r>
    </w:p>
    <w:p w:rsidR="00F92871" w:rsidRDefault="0067177C" w:rsidP="00F92871">
      <w:pPr>
        <w:tabs>
          <w:tab w:val="left" w:pos="10206"/>
        </w:tabs>
        <w:spacing w:after="5" w:line="276" w:lineRule="auto"/>
        <w:ind w:left="567" w:right="629" w:hanging="141"/>
        <w:jc w:val="both"/>
        <w:rPr>
          <w:rFonts w:ascii="Arial" w:eastAsia="Arial" w:hAnsi="Arial" w:cs="Arial"/>
          <w:sz w:val="20"/>
        </w:rPr>
      </w:pPr>
      <w:r w:rsidRPr="0067177C">
        <w:rPr>
          <w:rFonts w:ascii="Arial" w:eastAsia="Arial" w:hAnsi="Arial" w:cs="Arial"/>
          <w:sz w:val="20"/>
        </w:rPr>
        <w:t xml:space="preserve">Załącznik Nr </w:t>
      </w:r>
      <w:r>
        <w:rPr>
          <w:rFonts w:ascii="Arial" w:eastAsia="Arial" w:hAnsi="Arial" w:cs="Arial"/>
          <w:sz w:val="20"/>
        </w:rPr>
        <w:t>8</w:t>
      </w:r>
      <w:r w:rsidRPr="0067177C">
        <w:rPr>
          <w:rFonts w:ascii="Arial" w:eastAsia="Arial" w:hAnsi="Arial" w:cs="Arial"/>
          <w:sz w:val="20"/>
        </w:rPr>
        <w:t xml:space="preserve"> – Klauzula</w:t>
      </w:r>
      <w:r w:rsidR="00F92871">
        <w:rPr>
          <w:rFonts w:ascii="Arial" w:eastAsia="Arial" w:hAnsi="Arial" w:cs="Arial"/>
          <w:sz w:val="20"/>
        </w:rPr>
        <w:t xml:space="preserve"> sankcyjna,</w:t>
      </w:r>
    </w:p>
    <w:p w:rsidR="0067177C" w:rsidRPr="00F92871" w:rsidRDefault="0067177C" w:rsidP="00F92871">
      <w:pPr>
        <w:tabs>
          <w:tab w:val="left" w:pos="10206"/>
        </w:tabs>
        <w:spacing w:after="5" w:line="276" w:lineRule="auto"/>
        <w:ind w:left="567" w:right="629" w:hanging="141"/>
        <w:jc w:val="both"/>
        <w:rPr>
          <w:rFonts w:ascii="Arial" w:eastAsia="Arial" w:hAnsi="Arial" w:cs="Arial"/>
          <w:sz w:val="20"/>
        </w:rPr>
      </w:pPr>
      <w:r w:rsidRPr="0067177C">
        <w:rPr>
          <w:rFonts w:ascii="Arial" w:eastAsia="Arial" w:hAnsi="Arial" w:cs="Arial"/>
          <w:sz w:val="20"/>
        </w:rPr>
        <w:t>Załącznik Nr 1</w:t>
      </w:r>
      <w:r>
        <w:rPr>
          <w:rFonts w:ascii="Arial" w:eastAsia="Arial" w:hAnsi="Arial" w:cs="Arial"/>
          <w:sz w:val="20"/>
        </w:rPr>
        <w:t>2</w:t>
      </w:r>
      <w:r w:rsidRPr="0067177C">
        <w:rPr>
          <w:rFonts w:ascii="Arial" w:eastAsia="Arial" w:hAnsi="Arial" w:cs="Arial"/>
          <w:sz w:val="20"/>
        </w:rPr>
        <w:t xml:space="preserve"> – Klauzula antykorupcyjna.</w:t>
      </w:r>
    </w:p>
    <w:p w:rsidR="00D07D4E" w:rsidRDefault="00D07D4E" w:rsidP="00C62195">
      <w:pPr>
        <w:tabs>
          <w:tab w:val="left" w:pos="10206"/>
        </w:tabs>
        <w:spacing w:after="5" w:line="276" w:lineRule="auto"/>
        <w:ind w:left="1419" w:right="629" w:firstLine="426"/>
        <w:jc w:val="both"/>
      </w:pP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  <w:r w:rsidRPr="00C01E8F">
        <w:rPr>
          <w:rFonts w:ascii="Arial" w:eastAsia="Arial" w:hAnsi="Arial" w:cs="Arial"/>
          <w:sz w:val="20"/>
        </w:rPr>
        <w:t>……………………………….</w:t>
      </w:r>
      <w:r w:rsidR="000E296E">
        <w:rPr>
          <w:rFonts w:ascii="Arial" w:eastAsia="Arial" w:hAnsi="Arial" w:cs="Arial"/>
          <w:sz w:val="20"/>
        </w:rPr>
        <w:t xml:space="preserve">                                                          </w:t>
      </w:r>
      <w:r w:rsidR="00390A68">
        <w:rPr>
          <w:rFonts w:ascii="Arial" w:eastAsia="Arial" w:hAnsi="Arial" w:cs="Arial"/>
          <w:sz w:val="20"/>
        </w:rPr>
        <w:t>…………………………………………</w:t>
      </w:r>
    </w:p>
    <w:p w:rsidR="000E296E" w:rsidRPr="00C01E8F" w:rsidRDefault="00390A68" w:rsidP="00390A68">
      <w:pPr>
        <w:tabs>
          <w:tab w:val="left" w:pos="10206"/>
        </w:tabs>
        <w:spacing w:after="0" w:line="276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0"/>
        </w:rPr>
        <w:t xml:space="preserve">            </w:t>
      </w:r>
      <w:r w:rsidR="00C01E8F" w:rsidRPr="00C01E8F">
        <w:rPr>
          <w:rFonts w:ascii="Arial" w:eastAsia="Arial" w:hAnsi="Arial" w:cs="Arial"/>
          <w:b/>
          <w:sz w:val="20"/>
        </w:rPr>
        <w:t xml:space="preserve">ZAMAWIAJĄCY (data podpisania)                                                     </w:t>
      </w:r>
      <w:r>
        <w:rPr>
          <w:rFonts w:ascii="Arial" w:eastAsia="Arial" w:hAnsi="Arial" w:cs="Arial"/>
          <w:b/>
          <w:sz w:val="20"/>
        </w:rPr>
        <w:t>WYKONAWCA ( data podpisania)</w:t>
      </w:r>
      <w:r w:rsidR="00C01E8F" w:rsidRPr="00C01E8F">
        <w:rPr>
          <w:rFonts w:ascii="Arial" w:eastAsia="Arial" w:hAnsi="Arial" w:cs="Arial"/>
          <w:b/>
          <w:sz w:val="20"/>
        </w:rPr>
        <w:tab/>
      </w:r>
    </w:p>
    <w:p w:rsidR="00390A68" w:rsidRDefault="00C01E8F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16"/>
          <w:szCs w:val="16"/>
        </w:rPr>
      </w:pPr>
      <w:r w:rsidRPr="00C01E8F">
        <w:rPr>
          <w:rFonts w:ascii="Arial" w:eastAsia="Arial" w:hAnsi="Arial" w:cs="Arial"/>
          <w:sz w:val="16"/>
          <w:szCs w:val="16"/>
        </w:rPr>
        <w:tab/>
      </w:r>
    </w:p>
    <w:p w:rsidR="00390A68" w:rsidRDefault="00390A68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16"/>
          <w:szCs w:val="16"/>
        </w:rPr>
      </w:pPr>
    </w:p>
    <w:p w:rsidR="00390A68" w:rsidRDefault="00390A68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16"/>
          <w:szCs w:val="16"/>
        </w:rPr>
      </w:pPr>
    </w:p>
    <w:p w:rsidR="00390A68" w:rsidRDefault="00390A68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16"/>
          <w:szCs w:val="16"/>
        </w:rPr>
      </w:pPr>
    </w:p>
    <w:p w:rsidR="00390A68" w:rsidRDefault="00390A68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………………………………………                                            ………………………………………….   </w:t>
      </w:r>
    </w:p>
    <w:p w:rsidR="00390A68" w:rsidRPr="00390A68" w:rsidRDefault="00390A68" w:rsidP="00390A68">
      <w:pPr>
        <w:tabs>
          <w:tab w:val="left" w:pos="10206"/>
        </w:tabs>
        <w:spacing w:after="0" w:line="276" w:lineRule="auto"/>
        <w:ind w:left="852" w:hanging="143"/>
        <w:rPr>
          <w:rFonts w:ascii="Arial" w:eastAsia="Arial" w:hAnsi="Arial" w:cs="Arial"/>
          <w:b/>
          <w:sz w:val="20"/>
          <w:szCs w:val="20"/>
        </w:rPr>
      </w:pPr>
      <w:r w:rsidRPr="00390A68">
        <w:rPr>
          <w:rFonts w:ascii="Arial" w:eastAsia="Arial" w:hAnsi="Arial" w:cs="Arial"/>
          <w:b/>
          <w:sz w:val="20"/>
          <w:szCs w:val="20"/>
        </w:rPr>
        <w:t>ZAMAWIAJĄCY (data podpisania)                                                     WYKONAWCA ( data podpisania)</w:t>
      </w:r>
      <w:r w:rsidRPr="00390A68">
        <w:rPr>
          <w:rFonts w:ascii="Arial" w:eastAsia="Arial" w:hAnsi="Arial" w:cs="Arial"/>
          <w:b/>
          <w:sz w:val="20"/>
          <w:szCs w:val="20"/>
        </w:rPr>
        <w:tab/>
      </w:r>
    </w:p>
    <w:p w:rsidR="00C01E8F" w:rsidRPr="00C01E8F" w:rsidRDefault="00390A68" w:rsidP="00390A68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16"/>
          <w:szCs w:val="16"/>
        </w:rPr>
      </w:pPr>
      <w:r w:rsidRPr="00390A68">
        <w:rPr>
          <w:rFonts w:ascii="Arial" w:eastAsia="Arial" w:hAnsi="Arial" w:cs="Arial"/>
          <w:sz w:val="20"/>
          <w:szCs w:val="20"/>
        </w:rPr>
        <w:tab/>
      </w:r>
      <w:r w:rsidRPr="00390A68">
        <w:rPr>
          <w:rFonts w:ascii="Arial" w:eastAsia="Arial" w:hAnsi="Arial" w:cs="Arial"/>
          <w:sz w:val="16"/>
          <w:szCs w:val="16"/>
        </w:rPr>
        <w:tab/>
      </w:r>
      <w:r w:rsidRPr="00390A68">
        <w:rPr>
          <w:rFonts w:ascii="Arial" w:eastAsia="Arial" w:hAnsi="Arial" w:cs="Arial"/>
          <w:sz w:val="16"/>
          <w:szCs w:val="16"/>
        </w:rPr>
        <w:tab/>
      </w:r>
      <w:r w:rsidR="00C01E8F" w:rsidRPr="00C01E8F">
        <w:rPr>
          <w:rFonts w:ascii="Arial" w:eastAsia="Arial" w:hAnsi="Arial" w:cs="Arial"/>
          <w:sz w:val="16"/>
          <w:szCs w:val="16"/>
        </w:rPr>
        <w:tab/>
      </w:r>
      <w:r w:rsidR="00C01E8F" w:rsidRPr="00C01E8F">
        <w:rPr>
          <w:rFonts w:ascii="Arial" w:eastAsia="Arial" w:hAnsi="Arial" w:cs="Arial"/>
          <w:sz w:val="16"/>
          <w:szCs w:val="16"/>
        </w:rPr>
        <w:tab/>
      </w:r>
    </w:p>
    <w:p w:rsidR="00C01E8F" w:rsidRP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C01E8F" w:rsidRP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C01E8F" w:rsidRP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F92871" w:rsidRDefault="00F92871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F92871" w:rsidRPr="00C01E8F" w:rsidRDefault="00F92871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C01E8F" w:rsidRP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C01E8F" w:rsidRPr="00C01E8F" w:rsidRDefault="00C01E8F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  <w:r w:rsidRPr="00C01E8F">
        <w:rPr>
          <w:rFonts w:ascii="Arial" w:eastAsia="Arial" w:hAnsi="Arial" w:cs="Arial"/>
          <w:sz w:val="20"/>
        </w:rPr>
        <w:lastRenderedPageBreak/>
        <w:t xml:space="preserve">                               </w:t>
      </w:r>
    </w:p>
    <w:p w:rsidR="0067177C" w:rsidRDefault="0067177C" w:rsidP="00C62195">
      <w:pPr>
        <w:tabs>
          <w:tab w:val="left" w:pos="10206"/>
        </w:tabs>
        <w:spacing w:after="0" w:line="276" w:lineRule="auto"/>
        <w:ind w:left="1277"/>
      </w:pPr>
    </w:p>
    <w:p w:rsidR="0067177C" w:rsidRPr="00390A68" w:rsidRDefault="00390A68" w:rsidP="00390A68">
      <w:pPr>
        <w:tabs>
          <w:tab w:val="left" w:pos="10206"/>
        </w:tabs>
        <w:spacing w:after="0" w:line="276" w:lineRule="auto"/>
        <w:ind w:left="1277"/>
        <w:jc w:val="right"/>
        <w:rPr>
          <w:rFonts w:ascii="Arial" w:hAnsi="Arial" w:cs="Arial"/>
          <w:b/>
          <w:sz w:val="20"/>
          <w:szCs w:val="20"/>
        </w:rPr>
      </w:pPr>
      <w:r w:rsidRPr="00390A68">
        <w:rPr>
          <w:rFonts w:ascii="Arial" w:hAnsi="Arial" w:cs="Arial"/>
          <w:b/>
          <w:sz w:val="20"/>
          <w:szCs w:val="20"/>
        </w:rPr>
        <w:t xml:space="preserve">Załącznik nr 1 </w:t>
      </w:r>
    </w:p>
    <w:p w:rsidR="00D07D4E" w:rsidRDefault="00D07D4E" w:rsidP="00C62195">
      <w:pPr>
        <w:tabs>
          <w:tab w:val="left" w:pos="10206"/>
        </w:tabs>
        <w:spacing w:after="0" w:line="276" w:lineRule="auto"/>
        <w:ind w:left="852"/>
      </w:pPr>
    </w:p>
    <w:p w:rsidR="00390A68" w:rsidRPr="00F92871" w:rsidRDefault="005D7A72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</w:rPr>
        <w:t xml:space="preserve"> </w:t>
      </w:r>
      <w:r w:rsidR="00390A68" w:rsidRPr="00F92871"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  <w:t>Zakres Usług Cyklicznych/Serwisowych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F92871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Zakres czynności serwisowych (Usługi Cykliczne/Serwisowe) i utrzymania objętych ryczałtem zawarta jest w przepisach ORLEN-D1:</w:t>
      </w:r>
    </w:p>
    <w:p w:rsidR="00390A68" w:rsidRPr="00390A68" w:rsidRDefault="00390A68" w:rsidP="00390A68">
      <w:pPr>
        <w:spacing w:after="0" w:line="24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Bieżąca konserwacja torów i rozjazdów bocznic kolejowych w Terminalach Paliw.</w:t>
      </w:r>
    </w:p>
    <w:p w:rsidR="00390A68" w:rsidRPr="00390A68" w:rsidRDefault="00390A68" w:rsidP="00390A68">
      <w:pPr>
        <w:spacing w:after="0" w:line="24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u w:val="single"/>
        </w:rPr>
      </w:pPr>
    </w:p>
    <w:p w:rsidR="00390A68" w:rsidRPr="00390A68" w:rsidRDefault="00390A68" w:rsidP="00390A68">
      <w:pPr>
        <w:spacing w:after="0" w:line="24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u w:val="single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  <w:u w:val="single"/>
        </w:rPr>
        <w:t>Główny zakres prac zgodnie z przepisami ORLEN-D1:</w:t>
      </w:r>
    </w:p>
    <w:p w:rsidR="00390A68" w:rsidRPr="00390A68" w:rsidRDefault="00390A68" w:rsidP="00390A68">
      <w:pPr>
        <w:spacing w:after="0" w:line="24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u w:val="single"/>
        </w:rPr>
      </w:pPr>
    </w:p>
    <w:p w:rsidR="00390A68" w:rsidRPr="00390A68" w:rsidRDefault="00390A68" w:rsidP="00390A68">
      <w:pPr>
        <w:spacing w:after="0" w:line="240" w:lineRule="auto"/>
        <w:ind w:left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I.I.</w:t>
      </w: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 TORY</w:t>
      </w:r>
    </w:p>
    <w:p w:rsidR="00390A68" w:rsidRPr="00390A68" w:rsidRDefault="00390A68" w:rsidP="00F92871">
      <w:pPr>
        <w:numPr>
          <w:ilvl w:val="0"/>
          <w:numId w:val="25"/>
        </w:numPr>
        <w:tabs>
          <w:tab w:val="num" w:pos="900"/>
        </w:tabs>
        <w:spacing w:after="0" w:line="240" w:lineRule="auto"/>
        <w:ind w:left="927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Obchód normalny torów:</w:t>
      </w:r>
    </w:p>
    <w:p w:rsidR="00390A68" w:rsidRPr="00390A68" w:rsidRDefault="00390A68" w:rsidP="00F92871">
      <w:pPr>
        <w:numPr>
          <w:ilvl w:val="0"/>
          <w:numId w:val="26"/>
        </w:numPr>
        <w:spacing w:after="0" w:line="240" w:lineRule="auto"/>
        <w:ind w:left="1134" w:hanging="283"/>
        <w:contextualSpacing/>
        <w:jc w:val="both"/>
        <w:rPr>
          <w:rFonts w:ascii="Arial" w:eastAsia="SimSun" w:hAnsi="Arial" w:cs="Arial"/>
          <w:color w:val="auto"/>
          <w:sz w:val="20"/>
          <w:szCs w:val="20"/>
        </w:rPr>
      </w:pPr>
      <w:r w:rsidRPr="00390A68">
        <w:rPr>
          <w:rFonts w:ascii="Arial" w:eastAsia="SimSun" w:hAnsi="Arial" w:cs="Arial"/>
          <w:color w:val="auto"/>
          <w:sz w:val="20"/>
          <w:szCs w:val="20"/>
        </w:rPr>
        <w:t>jeden raz w tygodniu dla torów dojazdowych, torów głównych stacji zakładowej, torów załadunkowych i rozładunkowych oraz torów prowadzących do miejsc rozładunku i załadunku wagonów.</w:t>
      </w:r>
    </w:p>
    <w:p w:rsidR="00390A68" w:rsidRPr="00390A68" w:rsidRDefault="00390A68" w:rsidP="00F92871">
      <w:pPr>
        <w:numPr>
          <w:ilvl w:val="0"/>
          <w:numId w:val="26"/>
        </w:numPr>
        <w:spacing w:after="0" w:line="240" w:lineRule="auto"/>
        <w:ind w:left="1134" w:hanging="283"/>
        <w:contextualSpacing/>
        <w:jc w:val="both"/>
        <w:rPr>
          <w:rFonts w:ascii="Arial" w:eastAsia="SimSun" w:hAnsi="Arial" w:cs="Arial"/>
          <w:color w:val="auto"/>
          <w:sz w:val="20"/>
          <w:szCs w:val="20"/>
        </w:rPr>
      </w:pPr>
      <w:r w:rsidRPr="00390A68">
        <w:rPr>
          <w:rFonts w:ascii="Arial" w:eastAsia="SimSun" w:hAnsi="Arial" w:cs="Arial"/>
          <w:color w:val="auto"/>
          <w:sz w:val="20"/>
          <w:szCs w:val="20"/>
        </w:rPr>
        <w:t>jeden raz na miesiąc dla pozostałych torów bocznicowych.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Sprawdzenie stanu torów (szyn, połączeń, przytwierdzeń, podkładów) – jeden raz w miesiącu 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Wymiana i uzupełnienie pojedynczych śrub stopowych, łubkowych, wkrętów, pierścieni sprężystych, łubek – w ramach potrzeb na podstawie wyników obchodu technicznego,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Skuteczne niszczenie roślinności i chwastów w zakresie torowiska i jego skrajni (1,5 od zewnętrznego toku szyny) – miesiące od kwietnia do września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Sprawdzenie i dokręcanie luźnych zamocowań szyn oraz złączy – podczas obchodu normalnego torów oraz w przypadku potrzeb stwierdzonych podczas obchodu – nie rzadziej niż raz w miesiącu.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Sprawdzenie i regulacja torów w zakresie prześwitu, planu i profilu, (pojedyncze podbijanie i regulacja podkładów w ramach bieżących potrzeb),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Podbijanie i regulacja oraz oczyszczanie przejazdów kolejowo-drogowych – w ramach bieżących potrzeb na długości pojedynczych podkładów,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Uzupełnianie i wyrównanie poboczy międzytorzy oraz profilowanie podbudowy toru – w ramach bieżących potrzeb na długości pojedynczych podkładów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Utrzymanie drożności i urządzeń drenażowych i odwadniających -  na bieżąco,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Sprawdzanie i ewentualne uzupełnianie linek uziemiających tor oraz linek obejściowych 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Badanie techniczne torów, rozjazdów  i przejazdów kolejowo-drogowych – dwa razy w roku (przed okresem letnim i zimowym)</w:t>
      </w: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Prowadzenie i uzupełnienie dokumentacji utrzymaniowej (książki obchodów, metryki rozjazdów i przejazdów kolejowo-drogowych) zgodnie z przepisami wewnętrznymi ORLEN-D1 - Wpisy do książki obiektu budowlanego.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Sprawdzanie i pomiar: warunków widoczności na przejazdach kolejowo-drogowych, prawidłowości zachowania trójkątów widoczności, widoczności przejazdu z dróg dojazdowych, prawidłowości ustawienia komór sygnalizatorów drogowych i ich widoczności z dróg dojazdowych, zgodnie z metodologią i wymaganiami opisanymi w powszechnie obowiązujących przepisach prawa.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Obliczenia iloczynów ruchu na przejazdach kolejowo-drogowych, na podstawie natężenia ruchu kolejowego oraz drogowego, zgodnie z częstotliwością, metodologią i wymogami obowiązujących przepisów prawa. Pozyskiwanie danych w zakresie natężenia ruchu drogowego od właściwych miejscowo zarządców dróg.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Co najmniej raz w roku przeprowadzenie szczegółowej kontroli, diagnostyki i badania przejazdów kolejowo-drogowych stanowiących skrzyżowanie torów bocznicowych z drogami publicznymi. Przeprowadzone czynności kontrolno-diagnostyczne powinny zostać udokumentowane w protokole zawierającym informacje o stanie technicznym przejazdu i urządzeń zabezpieczających, informacje niezbędne do ewentualnej aktualizacji metryki przejazdu kolejowo-drogowego oraz wnioski i zalecenia w zakresie niezbędnych do podjęcia czynności utrzymaniowo-naprawczych. 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Bieżące zgłaszanie potrzeb dotyczących konieczności zmiany sposobu zabezpieczenia lub kategoryzacji przejazdów kolejowo-drogowych, zgłaszanie  konieczności aktualizacji metryk przejazdów kolejowo-drogowych i Regulaminów obsługi przejazdów w przypadku zmian warunków i parametrów miejscowych. Przygotowywanie wkładu niezbędnego do aktualizacji metryk.</w:t>
      </w:r>
    </w:p>
    <w:p w:rsidR="00390A68" w:rsidRPr="00390A68" w:rsidRDefault="00390A68" w:rsidP="00F92871">
      <w:pPr>
        <w:numPr>
          <w:ilvl w:val="0"/>
          <w:numId w:val="25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Bieżące zgłaszanie potrzeb remontów wraz z zakresami w zakresie wymiany podkładów, szyn oraz innych prac nie ujętych w zakresie konserwacji </w:t>
      </w:r>
    </w:p>
    <w:p w:rsidR="00390A68" w:rsidRPr="00390A68" w:rsidRDefault="00390A68" w:rsidP="00390A68">
      <w:pPr>
        <w:spacing w:after="0" w:line="240" w:lineRule="auto"/>
        <w:ind w:left="567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lastRenderedPageBreak/>
        <w:t>I.II.</w:t>
      </w: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 ROZJAZDY 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90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   Oględziny rozjazdów:</w:t>
      </w:r>
    </w:p>
    <w:p w:rsidR="00390A68" w:rsidRPr="00390A68" w:rsidRDefault="00390A68" w:rsidP="00F92871">
      <w:pPr>
        <w:numPr>
          <w:ilvl w:val="0"/>
          <w:numId w:val="29"/>
        </w:numPr>
        <w:spacing w:after="0" w:line="240" w:lineRule="auto"/>
        <w:ind w:left="1134" w:hanging="54"/>
        <w:contextualSpacing/>
        <w:jc w:val="both"/>
        <w:rPr>
          <w:rFonts w:ascii="Arial" w:eastAsia="SimSun" w:hAnsi="Arial" w:cs="Arial"/>
          <w:color w:val="auto"/>
          <w:sz w:val="20"/>
          <w:szCs w:val="20"/>
        </w:rPr>
      </w:pPr>
      <w:r w:rsidRPr="00390A68">
        <w:rPr>
          <w:rFonts w:ascii="Arial" w:eastAsia="SimSun" w:hAnsi="Arial" w:cs="Arial"/>
          <w:color w:val="auto"/>
          <w:sz w:val="20"/>
          <w:szCs w:val="20"/>
        </w:rPr>
        <w:t>jeden raz w tygodniu w torach dojazdowych, torach głównych stacji zakładowej oraz torach prowadzących do miejsc załadunku i rozładunku wagonów, w tym raz na dwa tygodnie z przekładaniem zwrotnic.</w:t>
      </w:r>
    </w:p>
    <w:p w:rsidR="00390A68" w:rsidRPr="00390A68" w:rsidRDefault="00390A68" w:rsidP="00F92871">
      <w:pPr>
        <w:numPr>
          <w:ilvl w:val="0"/>
          <w:numId w:val="29"/>
        </w:numPr>
        <w:spacing w:after="0" w:line="240" w:lineRule="auto"/>
        <w:ind w:left="1134" w:hanging="54"/>
        <w:contextualSpacing/>
        <w:jc w:val="both"/>
        <w:rPr>
          <w:rFonts w:ascii="Arial" w:eastAsia="SimSun" w:hAnsi="Arial" w:cs="Arial"/>
          <w:color w:val="auto"/>
          <w:sz w:val="20"/>
          <w:szCs w:val="20"/>
        </w:rPr>
      </w:pPr>
      <w:r w:rsidRPr="00390A68">
        <w:rPr>
          <w:rFonts w:ascii="Arial" w:eastAsia="SimSun" w:hAnsi="Arial" w:cs="Arial"/>
          <w:color w:val="auto"/>
          <w:sz w:val="20"/>
          <w:szCs w:val="20"/>
        </w:rPr>
        <w:t>jeden raz na miesiąc dla pozostałych bocznicowych z przekładaniem zwrotnic.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Sprawdzenie szyn rozjazdów i iglic – jeden raz w miesiącu</w:t>
      </w: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Sprawdzenie złączek rozjazdu – jeden raz w miesiącu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Smarowanie poduszek rozjazdów – jeden raz w tygodniu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Sprawdzenie i regulacja zamknięć nastawczych oraz doleganie iglic rozjazdów – jeden raz w miesiącu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Badanie techniczne rozjazdów – dwa razy do roku (przed okresem letnim i zimowym)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Uzupełnienie i profilowanie podbudowy rozjazdów wraz z poboczami – w ramach potrzeb 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Regulacja rozjazdów w planie i profilu  – jeden raz w roku, wg. potrzeb 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Niszczenie chwastów i roślinności – w okresach identycznych jak dla torów kolejowych</w:t>
      </w:r>
    </w:p>
    <w:p w:rsidR="00390A68" w:rsidRPr="00390A68" w:rsidRDefault="00390A68" w:rsidP="00F92871">
      <w:pPr>
        <w:numPr>
          <w:ilvl w:val="3"/>
          <w:numId w:val="25"/>
        </w:numPr>
        <w:tabs>
          <w:tab w:val="num" w:pos="1260"/>
        </w:tabs>
        <w:spacing w:after="0" w:line="240" w:lineRule="auto"/>
        <w:ind w:left="851" w:hanging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Bieżące zgłaszanie potrzeb remontów wraz z zakresami w zakresie wymiany podrozjazdnic, części rozjazdowych  oraz innych prac nie ujętych w zakresie konserwacji</w:t>
      </w:r>
      <w:r w:rsidRPr="00390A68">
        <w:rPr>
          <w:rFonts w:ascii="Arial" w:eastAsia="Times New Roman" w:hAnsi="Arial" w:cs="Arial"/>
          <w:b/>
          <w:i/>
          <w:color w:val="auto"/>
          <w:sz w:val="20"/>
          <w:szCs w:val="20"/>
        </w:rPr>
        <w:t>.</w:t>
      </w:r>
    </w:p>
    <w:p w:rsidR="00390A68" w:rsidRPr="00390A68" w:rsidRDefault="00390A68" w:rsidP="00390A68">
      <w:pPr>
        <w:spacing w:after="0" w:line="240" w:lineRule="auto"/>
        <w:ind w:left="851" w:hanging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ind w:left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I.III.</w:t>
      </w: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 POZOSTAŁA INFRASTRUKTURA</w:t>
      </w:r>
    </w:p>
    <w:p w:rsidR="00390A68" w:rsidRPr="00390A68" w:rsidRDefault="00390A68" w:rsidP="00F92871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Utrzymanie w należytym stanie kozłów oporowych – (malowanie w razie potrzeb belek ochronnych), formowanie (w razie potrzeb) poduszek piaskowych</w:t>
      </w:r>
    </w:p>
    <w:p w:rsidR="00390A68" w:rsidRPr="00390A68" w:rsidRDefault="00390A68" w:rsidP="00F92871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Utrzymanie w należytym stanie przejazdu – czyszczenie żłobków przejazdowych(w razie potrzeb), konserwacja i malowanie (w razie potrzeb) rogatek przejazdowych, kontrola trójkątów widoczności zgodnie z zaleceniami bezpieczeństwa z raportu PKBWK/01/2022,</w:t>
      </w:r>
    </w:p>
    <w:p w:rsidR="00390A68" w:rsidRPr="00390A68" w:rsidRDefault="00390A68" w:rsidP="00F92871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Utrzymanie w należytym stanie znaczników ukresowych – malowanie (w razie potrzeb)</w:t>
      </w:r>
    </w:p>
    <w:p w:rsidR="00390A68" w:rsidRPr="00390A68" w:rsidRDefault="00390A68" w:rsidP="00F92871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Utrzymanie w należytym stanie tarcz zaporowych Z1, tarcz D1, wskaźników zwrotnicowych i tablicy „Punkt zdawczo - odbiorczy” – malowanie lub uzupełnianie brakujących (w razie potrzeb) </w:t>
      </w:r>
    </w:p>
    <w:p w:rsidR="00390A68" w:rsidRPr="00390A68" w:rsidRDefault="00390A68" w:rsidP="00390A68">
      <w:pPr>
        <w:spacing w:after="0" w:line="240" w:lineRule="auto"/>
        <w:ind w:left="284"/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</w:pPr>
    </w:p>
    <w:p w:rsidR="00390A68" w:rsidRPr="00390A68" w:rsidRDefault="00390A68" w:rsidP="00390A68">
      <w:pPr>
        <w:spacing w:after="0" w:line="240" w:lineRule="auto"/>
        <w:ind w:left="284"/>
        <w:rPr>
          <w:rFonts w:ascii="Arial" w:eastAsia="Times New Roman" w:hAnsi="Arial" w:cs="Arial"/>
          <w:b/>
          <w:color w:val="auto"/>
          <w:sz w:val="20"/>
          <w:szCs w:val="20"/>
          <w:u w:val="single"/>
        </w:rPr>
      </w:pPr>
    </w:p>
    <w:p w:rsidR="00390A68" w:rsidRPr="00390A68" w:rsidRDefault="00390A68" w:rsidP="00390A68">
      <w:pPr>
        <w:spacing w:after="0" w:line="240" w:lineRule="auto"/>
        <w:ind w:left="284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I.IV.</w:t>
      </w: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 STEROWANIE RUCHEM KOLEJOWYM. </w:t>
      </w:r>
    </w:p>
    <w:p w:rsidR="00390A68" w:rsidRPr="00390A68" w:rsidRDefault="00390A68" w:rsidP="00390A68">
      <w:pPr>
        <w:spacing w:after="0" w:line="240" w:lineRule="auto"/>
        <w:ind w:left="628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Utrzymanie automatyki kolejowej zgodnie z przepisami wewnętrznymi ORLEN-D1. – zgodnie z poniższymi wytycznymi: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b/>
          <w:i/>
          <w:color w:val="auto"/>
          <w:sz w:val="20"/>
          <w:szCs w:val="20"/>
        </w:rPr>
      </w:pP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1"/>
        <w:gridCol w:w="2708"/>
      </w:tblGrid>
      <w:tr w:rsidR="00390A68" w:rsidRPr="00390A68" w:rsidTr="00B30A83">
        <w:trPr>
          <w:trHeight w:val="20"/>
          <w:jc w:val="center"/>
        </w:trPr>
        <w:tc>
          <w:tcPr>
            <w:tcW w:w="5111" w:type="dxa"/>
            <w:tcBorders>
              <w:top w:val="single" w:sz="4" w:space="0" w:color="auto"/>
            </w:tcBorders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Sprawdzenie prawidłowości wskazań i widoczności sygnałów na sygnalizatorach świetlnych</w:t>
            </w:r>
          </w:p>
        </w:tc>
        <w:tc>
          <w:tcPr>
            <w:tcW w:w="2708" w:type="dxa"/>
            <w:tcBorders>
              <w:top w:val="single" w:sz="4" w:space="0" w:color="auto"/>
            </w:tcBorders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raz/6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Malowanie sygnalizatorów świetlnych oraz zabezpieczenie podstawy sygnalizatorów przed korozją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 na 5 lat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4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Mycie masztów sygnalizatorów świetlnych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raz/6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4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Mycie zewnętrznych soczewek sygnałowych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raz/6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4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Konserwacja zwrotnicowego zamka trzpieniowego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 /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Przegląd zamka trzpieniowego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Oględziny zewnętrzne baterii akumulatorów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Konserwacja tablic rozdzielczych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raz/3 mies.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Próbne uruchomienie przetwornic sygnałowych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raz/mies. lub zgodnie z DTR urządzenia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Przegląd armatury kablowej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raz/rok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Oględziny tras kablowych</w:t>
            </w:r>
          </w:p>
        </w:tc>
        <w:tc>
          <w:tcPr>
            <w:tcW w:w="2708" w:type="dxa"/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raz/rok</w:t>
            </w:r>
          </w:p>
        </w:tc>
      </w:tr>
      <w:tr w:rsidR="00390A68" w:rsidRPr="00390A68" w:rsidTr="00B30A83">
        <w:trPr>
          <w:trHeight w:val="20"/>
          <w:jc w:val="center"/>
        </w:trPr>
        <w:tc>
          <w:tcPr>
            <w:tcW w:w="5111" w:type="dxa"/>
            <w:tcBorders>
              <w:bottom w:val="single" w:sz="4" w:space="0" w:color="auto"/>
            </w:tcBorders>
          </w:tcPr>
          <w:p w:rsidR="00390A68" w:rsidRPr="00390A68" w:rsidRDefault="00390A68" w:rsidP="00390A68">
            <w:pPr>
              <w:spacing w:before="20"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Sprawdzenie parametrów elektrycznych kabli</w:t>
            </w: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:rsidR="00390A68" w:rsidRPr="00390A68" w:rsidRDefault="00390A68" w:rsidP="00390A68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90A68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 raz/rok</w:t>
            </w:r>
          </w:p>
        </w:tc>
      </w:tr>
    </w:tbl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F92871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MATERIAŁY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ind w:left="720"/>
        <w:rPr>
          <w:rFonts w:ascii="Arial" w:eastAsia="Times New Roman" w:hAnsi="Arial" w:cs="Arial"/>
          <w:color w:val="auto"/>
          <w:sz w:val="20"/>
          <w:szCs w:val="20"/>
          <w:u w:val="single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  <w:u w:val="single"/>
        </w:rPr>
        <w:t>Koszty zużytych materiałów związanych z realizacją powyższych zakresów takich jak :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smar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śruby stopowe łubkowe, wkręty, zamocowanie sprężyste,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podkładki 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pierścienie sprężyste,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łubki 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łączniki iglicowe, zamknięcia rozjazdowe, latarnie rozjazdowe</w:t>
      </w:r>
    </w:p>
    <w:p w:rsidR="00390A68" w:rsidRPr="00390A68" w:rsidRDefault="00390A68" w:rsidP="00F92871">
      <w:pPr>
        <w:numPr>
          <w:ilvl w:val="0"/>
          <w:numId w:val="27"/>
        </w:numPr>
        <w:tabs>
          <w:tab w:val="num" w:pos="993"/>
        </w:tabs>
        <w:spacing w:after="0" w:line="240" w:lineRule="auto"/>
        <w:ind w:left="1134" w:hanging="425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znaczniki okresowe, farba</w:t>
      </w:r>
    </w:p>
    <w:p w:rsidR="00390A68" w:rsidRPr="00390A68" w:rsidRDefault="00390A68" w:rsidP="00390A68">
      <w:pPr>
        <w:spacing w:after="0" w:line="240" w:lineRule="auto"/>
        <w:ind w:left="709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lastRenderedPageBreak/>
        <w:t>zawarte są w cenie ryczałtowej</w:t>
      </w: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</w:p>
    <w:p w:rsidR="00390A68" w:rsidRPr="00390A68" w:rsidRDefault="00390A68" w:rsidP="00390A68">
      <w:pPr>
        <w:spacing w:after="0" w:line="240" w:lineRule="auto"/>
        <w:ind w:left="1080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Wszystkie czynności i sprzęt winien zabezpieczyć Wykonawca. Prace wykonywane będą w oparciu o zezwolenia jednorazowe zgodnie z przepisami i standardami obowiązującymi w ORLEN S.A. oraz przepisami prawa.</w:t>
      </w: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Podczas wykonywania przedmiotowych prac należy zapewnić bezpieczeństwo ruchu pojazdów kolejowych, własne bezpieczeństwo pracy oraz ciągłość pracy Terminali.</w:t>
      </w: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F92871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Prace naprawcze i awaryjne</w:t>
      </w: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Wykonywanie prac pilnych i awaryjnych, które wynikną z bieżącej eksploatacji bocznicy i zdarzeń nieprzewidzianych.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IV.</w:t>
      </w: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ab/>
        <w:t>Uczestnictwo w Komisjach kolejowych</w:t>
      </w: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 xml:space="preserve">Na wezwanie PKN ORLEN S.A. uczestnictwo w komisjach kolejowych (na każdym z etapów) powoływanych w następstwie zaistnienia zdarzenia kolejowego na bocznicy Terminala Paliw lub na infrastrukturze dojazdowej do Terminala Paliw w zakresie pełnienia obowiązków specjalisty ds. utrzymania infrastruktury kolejowej. Komisje kolejowe funkcjonują w oparciu o zapisy Regulaminu Pracy Bocznicy, kolejowe przepisy wewnętrzne PKN ORLEN oraz aktualnie obowiązujące rozporządzenie w sprawie poważnych wypadków, wypadków i incydentów w transporcie kolejowym. 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 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>V.</w:t>
      </w:r>
      <w:r w:rsidRPr="00390A68">
        <w:rPr>
          <w:rFonts w:ascii="Arial" w:eastAsia="Times New Roman" w:hAnsi="Arial" w:cs="Arial"/>
          <w:b/>
          <w:color w:val="auto"/>
          <w:sz w:val="20"/>
          <w:szCs w:val="20"/>
        </w:rPr>
        <w:tab/>
        <w:t>Uczestnictwo w realizacji przewozów nadzwyczajnych</w:t>
      </w:r>
    </w:p>
    <w:p w:rsidR="00390A68" w:rsidRPr="00390A68" w:rsidRDefault="00390A68" w:rsidP="00390A68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Uczestnictwo w realizacji przewozu nadzwyczajnego (z przekroczonym naciskiem) na bocznicy Terminala Paliw i torach dojazdowych w celu sprawdzenia infrastruktury kolejowej pod kątem występowania zmian i zjawisk potencjalnie niebezpiecznych dla bezpiecznego prowadzenia ruchu na bocznicy.</w:t>
      </w: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390A68" w:rsidRPr="00390A68" w:rsidRDefault="00390A68" w:rsidP="00390A68">
      <w:pPr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390A68">
        <w:rPr>
          <w:rFonts w:ascii="Arial" w:eastAsia="Times New Roman" w:hAnsi="Arial" w:cs="Arial"/>
          <w:color w:val="auto"/>
          <w:sz w:val="20"/>
          <w:szCs w:val="20"/>
        </w:rPr>
        <w:t>Każdorazowe sporządzanie na wezwanie PKN ORLEN opinii technicznych nt. aktualnego stanu technicznego infrastruktury przez osoby posiadające stosowne uprawnienia oraz wsparcie merytoryczne w realizacji projektów rozwojowych infrastruktury kolejowej Terminala Paliw w zakresie wdrażania nowych oraz innowacyjnych rozwiązań.</w:t>
      </w: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P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390A68" w:rsidRDefault="00390A68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F92871" w:rsidRPr="00390A68" w:rsidRDefault="00F92871" w:rsidP="00390A68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D07D4E" w:rsidRDefault="00D07D4E" w:rsidP="00C62195">
      <w:pPr>
        <w:tabs>
          <w:tab w:val="left" w:pos="10206"/>
        </w:tabs>
        <w:spacing w:after="0" w:line="276" w:lineRule="auto"/>
        <w:ind w:left="852"/>
      </w:pP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0"/>
        </w:rPr>
        <w:lastRenderedPageBreak/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10" w:right="618" w:hanging="10"/>
        <w:jc w:val="right"/>
      </w:pPr>
      <w:r>
        <w:rPr>
          <w:rFonts w:ascii="Arial" w:eastAsia="Arial" w:hAnsi="Arial" w:cs="Arial"/>
          <w:b/>
          <w:sz w:val="24"/>
          <w:u w:val="single" w:color="000000"/>
        </w:rPr>
        <w:t>Załącznik Nr 1a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right="566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47" w:hanging="10"/>
      </w:pPr>
      <w:r>
        <w:rPr>
          <w:rFonts w:ascii="Arial" w:eastAsia="Arial" w:hAnsi="Arial" w:cs="Arial"/>
          <w:b/>
          <w:sz w:val="24"/>
          <w:u w:val="single" w:color="000000"/>
        </w:rPr>
        <w:t>Opis bocznic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D07D4E" w:rsidP="00390A68">
      <w:pPr>
        <w:tabs>
          <w:tab w:val="left" w:pos="10206"/>
        </w:tabs>
        <w:spacing w:after="17" w:line="276" w:lineRule="auto"/>
        <w:ind w:left="426" w:hanging="1277"/>
      </w:pPr>
    </w:p>
    <w:p w:rsidR="00D07D4E" w:rsidRDefault="005D7A72" w:rsidP="00390A68">
      <w:pPr>
        <w:tabs>
          <w:tab w:val="left" w:pos="10206"/>
        </w:tabs>
        <w:spacing w:after="0" w:line="276" w:lineRule="auto"/>
        <w:ind w:left="994" w:hanging="28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390A68" w:rsidRPr="00390A68">
        <w:rPr>
          <w:noProof/>
        </w:rPr>
        <w:drawing>
          <wp:inline distT="0" distB="0" distL="0" distR="0">
            <wp:extent cx="5775649" cy="5694553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20" cy="5735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92871" w:rsidRDefault="00F92871" w:rsidP="00C62195">
      <w:pPr>
        <w:tabs>
          <w:tab w:val="left" w:pos="10206"/>
        </w:tabs>
        <w:spacing w:after="0" w:line="276" w:lineRule="auto"/>
        <w:ind w:left="994"/>
        <w:rPr>
          <w:rFonts w:ascii="Times New Roman" w:eastAsia="Times New Roman" w:hAnsi="Times New Roman" w:cs="Times New Roman"/>
          <w:sz w:val="24"/>
        </w:rPr>
      </w:pPr>
    </w:p>
    <w:p w:rsidR="00F92871" w:rsidRDefault="00F92871" w:rsidP="00C62195">
      <w:pPr>
        <w:tabs>
          <w:tab w:val="left" w:pos="10206"/>
        </w:tabs>
        <w:spacing w:after="0" w:line="276" w:lineRule="auto"/>
        <w:ind w:left="994"/>
      </w:pP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47" w:hanging="10"/>
      </w:pPr>
      <w:r>
        <w:rPr>
          <w:rFonts w:ascii="Arial" w:eastAsia="Arial" w:hAnsi="Arial" w:cs="Arial"/>
          <w:b/>
          <w:sz w:val="24"/>
          <w:u w:val="single" w:color="000000"/>
        </w:rPr>
        <w:t>Załącznik Nr 1b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right="566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47" w:hanging="10"/>
      </w:pPr>
      <w:r>
        <w:rPr>
          <w:rFonts w:ascii="Arial" w:eastAsia="Arial" w:hAnsi="Arial" w:cs="Arial"/>
          <w:b/>
          <w:sz w:val="24"/>
          <w:u w:val="single" w:color="000000"/>
        </w:rPr>
        <w:t>Wykaz Terminali wraz z danymi teleadresowymi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390A68" w:rsidP="00390A68">
      <w:pPr>
        <w:tabs>
          <w:tab w:val="left" w:pos="10206"/>
        </w:tabs>
        <w:spacing w:after="0" w:line="276" w:lineRule="auto"/>
      </w:pPr>
      <w:r w:rsidRPr="00390A68">
        <w:rPr>
          <w:noProof/>
        </w:rPr>
        <w:drawing>
          <wp:inline distT="0" distB="0" distL="0" distR="0">
            <wp:extent cx="6371190" cy="2733870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181" cy="277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Arial" w:eastAsia="Arial" w:hAnsi="Arial" w:cs="Arial"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  <w:rPr>
          <w:rFonts w:ascii="Arial" w:eastAsia="Arial" w:hAnsi="Arial" w:cs="Arial"/>
          <w:sz w:val="20"/>
        </w:rPr>
      </w:pPr>
    </w:p>
    <w:p w:rsidR="00390A68" w:rsidRDefault="00390A68" w:rsidP="00C62195">
      <w:pPr>
        <w:tabs>
          <w:tab w:val="left" w:pos="10206"/>
        </w:tabs>
        <w:spacing w:after="0" w:line="276" w:lineRule="auto"/>
        <w:ind w:left="852"/>
      </w:pPr>
    </w:p>
    <w:p w:rsidR="00D07D4E" w:rsidRPr="00F92871" w:rsidRDefault="00F92871" w:rsidP="00F92871">
      <w:pPr>
        <w:tabs>
          <w:tab w:val="left" w:pos="10206"/>
        </w:tabs>
        <w:spacing w:after="0" w:line="276" w:lineRule="auto"/>
        <w:ind w:left="852"/>
        <w:rPr>
          <w:sz w:val="20"/>
          <w:szCs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                       </w:t>
      </w:r>
      <w:r w:rsidR="005D7A72">
        <w:rPr>
          <w:rFonts w:ascii="Arial" w:eastAsia="Arial" w:hAnsi="Arial" w:cs="Arial"/>
          <w:sz w:val="20"/>
        </w:rPr>
        <w:t xml:space="preserve"> </w:t>
      </w:r>
      <w:r w:rsidR="005D7A72" w:rsidRPr="00F92871">
        <w:rPr>
          <w:rFonts w:ascii="Arial" w:eastAsia="Arial" w:hAnsi="Arial" w:cs="Arial"/>
          <w:b/>
          <w:sz w:val="20"/>
          <w:szCs w:val="20"/>
          <w:u w:val="single" w:color="000000"/>
        </w:rPr>
        <w:t>Załącznik Nr 2</w:t>
      </w:r>
      <w:r w:rsidR="005D7A72" w:rsidRPr="00F92871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right="566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47" w:hanging="10"/>
      </w:pPr>
      <w:r>
        <w:rPr>
          <w:rFonts w:ascii="Arial" w:eastAsia="Arial" w:hAnsi="Arial" w:cs="Arial"/>
          <w:b/>
          <w:sz w:val="24"/>
          <w:u w:val="single" w:color="000000"/>
        </w:rPr>
        <w:t>Wzór protokołu serwisowego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0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POLSKI  KONCERN  NAFTOWY ORLEN S.A.      </w:t>
      </w:r>
    </w:p>
    <w:p w:rsidR="00D07D4E" w:rsidRDefault="005D7A72" w:rsidP="00C62195">
      <w:pPr>
        <w:tabs>
          <w:tab w:val="left" w:pos="10206"/>
        </w:tabs>
        <w:spacing w:after="30" w:line="276" w:lineRule="auto"/>
        <w:ind w:left="852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2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PROTOKÓŁ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2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odbioru  technicznego  zakresu  remontu  Nr</w:t>
      </w:r>
      <w:r>
        <w:rPr>
          <w:rFonts w:ascii="Times New Roman" w:eastAsia="Times New Roman" w:hAnsi="Times New Roman" w:cs="Times New Roman"/>
          <w:sz w:val="24"/>
        </w:rPr>
        <w:t xml:space="preserve"> ................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21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przeprowadzonego  komisyjnie  w  dniu  ...........................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27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213" w:type="dxa"/>
        <w:tblInd w:w="782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347"/>
        <w:gridCol w:w="1418"/>
        <w:gridCol w:w="6448"/>
      </w:tblGrid>
      <w:tr w:rsidR="00D07D4E">
        <w:trPr>
          <w:trHeight w:val="300"/>
        </w:trPr>
        <w:tc>
          <w:tcPr>
            <w:tcW w:w="13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0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Nazwa </w:t>
            </w:r>
          </w:p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0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BP Nr </w:t>
            </w:r>
          </w:p>
        </w:tc>
        <w:tc>
          <w:tcPr>
            <w:tcW w:w="64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07D4E" w:rsidRDefault="00D07D4E" w:rsidP="00C62195">
            <w:pPr>
              <w:tabs>
                <w:tab w:val="left" w:pos="10206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Instalacja 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07D4E" w:rsidRDefault="00D07D4E" w:rsidP="00C62195">
            <w:pPr>
              <w:tabs>
                <w:tab w:val="left" w:pos="10206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Obiekt </w:t>
            </w:r>
          </w:p>
        </w:tc>
        <w:tc>
          <w:tcPr>
            <w:tcW w:w="64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Odbiorowi  podlega  remont ..........................................................................................................    planowy  -  pozaplanowy  -  awaryjny </w:t>
      </w:r>
    </w:p>
    <w:p w:rsidR="00D07D4E" w:rsidRDefault="005D7A72" w:rsidP="00C62195">
      <w:pPr>
        <w:tabs>
          <w:tab w:val="left" w:pos="10206"/>
        </w:tabs>
        <w:spacing w:after="10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</w:t>
      </w:r>
      <w:r w:rsidR="00F92871">
        <w:rPr>
          <w:rFonts w:ascii="Times New Roman" w:eastAsia="Times New Roman" w:hAnsi="Times New Roman" w:cs="Times New Roman"/>
          <w:sz w:val="24"/>
        </w:rPr>
        <w:t>......................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213" w:type="dxa"/>
        <w:tblInd w:w="782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71"/>
        <w:gridCol w:w="3721"/>
        <w:gridCol w:w="3721"/>
      </w:tblGrid>
      <w:tr w:rsidR="00D07D4E">
        <w:trPr>
          <w:trHeight w:val="298"/>
        </w:trPr>
        <w:tc>
          <w:tcPr>
            <w:tcW w:w="177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Terminy : </w:t>
            </w:r>
          </w:p>
        </w:tc>
        <w:tc>
          <w:tcPr>
            <w:tcW w:w="3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Termin  zakończenia  remontu </w:t>
            </w:r>
          </w:p>
        </w:tc>
        <w:tc>
          <w:tcPr>
            <w:tcW w:w="3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Termin  rozpoczęcia  remontu </w:t>
            </w:r>
          </w:p>
        </w:tc>
      </w:tr>
      <w:tr w:rsidR="00D07D4E">
        <w:trPr>
          <w:trHeight w:val="293"/>
        </w:trPr>
        <w:tc>
          <w:tcPr>
            <w:tcW w:w="177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Planowany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5"/>
        </w:trPr>
        <w:tc>
          <w:tcPr>
            <w:tcW w:w="177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Rzeczywisty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07D4E" w:rsidRDefault="005D7A72" w:rsidP="00C62195">
      <w:pPr>
        <w:tabs>
          <w:tab w:val="left" w:pos="10206"/>
        </w:tabs>
        <w:spacing w:after="19" w:line="276" w:lineRule="auto"/>
        <w:ind w:left="85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42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Powody  niedotrzymania  terminów : ............................................................................................ ........................................................................................................................................................ </w:t>
      </w:r>
    </w:p>
    <w:p w:rsidR="00D07D4E" w:rsidRDefault="005D7A72" w:rsidP="00C62195">
      <w:pPr>
        <w:tabs>
          <w:tab w:val="left" w:pos="10206"/>
        </w:tabs>
        <w:spacing w:after="156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Remont  został  wykonany  przez ..................................................................................................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852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KOMISJA   ODBIOROWA  W  SKŁADZIE: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9213" w:type="dxa"/>
        <w:tblInd w:w="782" w:type="dxa"/>
        <w:tblCellMar>
          <w:top w:w="12" w:type="dxa"/>
          <w:left w:w="70" w:type="dxa"/>
          <w:right w:w="82" w:type="dxa"/>
        </w:tblCellMar>
        <w:tblLook w:val="04A0" w:firstRow="1" w:lastRow="0" w:firstColumn="1" w:lastColumn="0" w:noHBand="0" w:noVBand="1"/>
      </w:tblPr>
      <w:tblGrid>
        <w:gridCol w:w="637"/>
        <w:gridCol w:w="3262"/>
        <w:gridCol w:w="2976"/>
        <w:gridCol w:w="2338"/>
      </w:tblGrid>
      <w:tr w:rsidR="00D07D4E">
        <w:trPr>
          <w:trHeight w:val="300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Lp. </w:t>
            </w:r>
          </w:p>
        </w:tc>
        <w:tc>
          <w:tcPr>
            <w:tcW w:w="32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Imię  i  nazwisko 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Stanowisko  służbowe </w:t>
            </w:r>
          </w:p>
        </w:tc>
        <w:tc>
          <w:tcPr>
            <w:tcW w:w="233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Podpis </w:t>
            </w:r>
          </w:p>
        </w:tc>
      </w:tr>
      <w:tr w:rsidR="00D07D4E">
        <w:trPr>
          <w:trHeight w:val="290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0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0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3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0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07D4E">
        <w:trPr>
          <w:trHeight w:val="298"/>
        </w:trPr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07D4E" w:rsidRDefault="005D7A72" w:rsidP="00C62195">
            <w:pPr>
              <w:tabs>
                <w:tab w:val="left" w:pos="10206"/>
              </w:tabs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07D4E" w:rsidRDefault="005D7A72" w:rsidP="00C62195">
      <w:pPr>
        <w:tabs>
          <w:tab w:val="left" w:pos="10206"/>
        </w:tabs>
        <w:spacing w:after="34" w:line="276" w:lineRule="auto"/>
        <w:ind w:left="847" w:right="120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Po  dokładnym  zbadaniu  zakresu  przeprowadzonego  remontu  i  przeanalizowaniu  dokumentacji  remontowo  odbiorowej uważa  remont  za  zakończony - a  odbiór  techniczny  za  dokonany . </w:t>
      </w:r>
    </w:p>
    <w:p w:rsidR="00D07D4E" w:rsidRDefault="005D7A72" w:rsidP="00C62195">
      <w:pPr>
        <w:tabs>
          <w:tab w:val="left" w:pos="10206"/>
        </w:tabs>
        <w:spacing w:after="124" w:line="276" w:lineRule="auto"/>
        <w:ind w:left="847" w:right="34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Obiekt ( urządzenie ) ..................................................................  nadaje  się  do  eksploatacji. </w:t>
      </w:r>
    </w:p>
    <w:p w:rsidR="00674BCC" w:rsidRDefault="00674BCC" w:rsidP="00C62195">
      <w:pPr>
        <w:tabs>
          <w:tab w:val="left" w:pos="10206"/>
        </w:tabs>
        <w:spacing w:after="0" w:line="276" w:lineRule="auto"/>
        <w:ind w:right="573"/>
        <w:jc w:val="right"/>
        <w:rPr>
          <w:rFonts w:ascii="Times New Roman" w:eastAsia="Times New Roman" w:hAnsi="Times New Roman" w:cs="Times New Roman"/>
          <w:sz w:val="24"/>
        </w:rPr>
      </w:pPr>
    </w:p>
    <w:p w:rsidR="00D07D4E" w:rsidRDefault="005D7A72" w:rsidP="00C62195">
      <w:pPr>
        <w:tabs>
          <w:tab w:val="left" w:pos="10206"/>
        </w:tabs>
        <w:spacing w:after="0" w:line="276" w:lineRule="auto"/>
        <w:ind w:right="573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10" w:right="65" w:hanging="10"/>
        <w:jc w:val="right"/>
      </w:pPr>
      <w:r>
        <w:rPr>
          <w:rFonts w:ascii="Arial" w:eastAsia="Arial" w:hAnsi="Arial" w:cs="Arial"/>
          <w:b/>
          <w:sz w:val="24"/>
          <w:u w:val="single" w:color="000000"/>
        </w:rPr>
        <w:t>Załącznik Nr 4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390A68" w:rsidRDefault="00390A68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  <w:rPr>
          <w:rFonts w:ascii="Arial" w:eastAsia="Arial" w:hAnsi="Arial" w:cs="Arial"/>
          <w:b/>
          <w:sz w:val="24"/>
          <w:u w:val="single" w:color="000000"/>
        </w:rPr>
      </w:pPr>
    </w:p>
    <w:p w:rsidR="00D07D4E" w:rsidRDefault="005D7A72" w:rsidP="00C62195">
      <w:pPr>
        <w:tabs>
          <w:tab w:val="left" w:pos="10206"/>
        </w:tabs>
        <w:spacing w:before="53" w:after="0" w:line="276" w:lineRule="auto"/>
        <w:ind w:left="10" w:right="66" w:hanging="10"/>
        <w:jc w:val="right"/>
      </w:pPr>
      <w:r>
        <w:rPr>
          <w:rFonts w:ascii="Arial" w:eastAsia="Arial" w:hAnsi="Arial" w:cs="Arial"/>
          <w:b/>
          <w:sz w:val="24"/>
          <w:u w:val="single" w:color="000000"/>
        </w:rPr>
        <w:t>Załącznik Nr 5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20" w:line="276" w:lineRule="auto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  <w:ind w:left="10" w:hanging="10"/>
      </w:pPr>
      <w:r>
        <w:rPr>
          <w:rFonts w:ascii="Arial" w:eastAsia="Arial" w:hAnsi="Arial" w:cs="Arial"/>
          <w:b/>
          <w:sz w:val="24"/>
          <w:u w:val="single" w:color="000000"/>
        </w:rPr>
        <w:t>Parametry do kosztorysowania w przypadku Usług Awaryjnych i Naprawczych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2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113" w:line="276" w:lineRule="auto"/>
        <w:ind w:left="-5" w:right="60" w:hanging="10"/>
        <w:jc w:val="both"/>
      </w:pPr>
      <w:r>
        <w:rPr>
          <w:rFonts w:ascii="Arial" w:eastAsia="Arial" w:hAnsi="Arial" w:cs="Arial"/>
        </w:rPr>
        <w:t>R - .…;  Kp - ….%; Kz - ….%, Z - ….%</w:t>
      </w:r>
      <w:r>
        <w:rPr>
          <w:rFonts w:ascii="Arial" w:eastAsia="Arial" w:hAnsi="Arial" w:cs="Arial"/>
          <w:b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22" w:line="276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-5" w:hanging="10"/>
      </w:pPr>
      <w:r>
        <w:rPr>
          <w:rFonts w:ascii="Arial" w:eastAsia="Arial" w:hAnsi="Arial" w:cs="Arial"/>
          <w:b/>
          <w:sz w:val="24"/>
        </w:rPr>
        <w:t xml:space="preserve">Zasady sporządzania kosztorysu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D07D4E" w:rsidRDefault="005D7A72" w:rsidP="00F92871">
      <w:pPr>
        <w:numPr>
          <w:ilvl w:val="0"/>
          <w:numId w:val="20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bazą normatywną do ustalenia R, M i S są Katalogi Nakładów Rzeczowych oraz w dalszej kolejności KNP, KNK, normy zakładowe, kalkulacje indywidualne, a w szczególnych przypadkach nakłady rzeczywiste. </w:t>
      </w:r>
    </w:p>
    <w:p w:rsidR="00D07D4E" w:rsidRDefault="005D7A72" w:rsidP="00F92871">
      <w:pPr>
        <w:numPr>
          <w:ilvl w:val="0"/>
          <w:numId w:val="20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materiały: </w:t>
      </w:r>
    </w:p>
    <w:p w:rsidR="00D07D4E" w:rsidRDefault="005D7A72" w:rsidP="00F92871">
      <w:pPr>
        <w:numPr>
          <w:ilvl w:val="1"/>
          <w:numId w:val="20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rodzaj i ilość wg nakładów normatywnych, dokumentacji projektowej, zużycia rzeczywistego, </w:t>
      </w:r>
    </w:p>
    <w:p w:rsidR="00D07D4E" w:rsidRDefault="005D7A72" w:rsidP="00F92871">
      <w:pPr>
        <w:numPr>
          <w:ilvl w:val="1"/>
          <w:numId w:val="20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ceny materiałów - ceny zakupów udokumentowane (na każde żądanie Zamawiającego Wykonawca przedłoży kopie faktury przedstawiającej zakup materiałów bądź wykonanie usługi), nie odbiegające (nieprzewyższające) cen lokalnych rynkowych. </w:t>
      </w:r>
    </w:p>
    <w:p w:rsidR="00D07D4E" w:rsidRDefault="005D7A72" w:rsidP="00F92871">
      <w:pPr>
        <w:numPr>
          <w:ilvl w:val="0"/>
          <w:numId w:val="20"/>
        </w:numPr>
        <w:tabs>
          <w:tab w:val="left" w:pos="10206"/>
        </w:tabs>
        <w:spacing w:after="5" w:line="276" w:lineRule="auto"/>
        <w:ind w:right="60" w:hanging="283"/>
        <w:jc w:val="both"/>
      </w:pPr>
      <w:r>
        <w:rPr>
          <w:rFonts w:ascii="Arial" w:eastAsia="Arial" w:hAnsi="Arial" w:cs="Arial"/>
        </w:rPr>
        <w:t xml:space="preserve">sprzęt - średnie rynkowe ceny najmu sprzętu - zgodnie z cennikiem Sekocenbud z kwartału najbardziej zbliżonego do okresu wykonania robót. Zmiana parametrów sprzętu montażowego w stosunku do przyjętego w KNR - wyłącznie w uzgodnieniu z Kierownika Terminali Paliw, w jednoczesnym uzgodnieniu zmiany bądź akceptacji nakładów jednostkowych.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5" w:line="276" w:lineRule="auto"/>
        <w:ind w:left="-5" w:right="60" w:hanging="10"/>
        <w:jc w:val="both"/>
      </w:pPr>
      <w:r>
        <w:rPr>
          <w:rFonts w:ascii="Arial" w:eastAsia="Arial" w:hAnsi="Arial" w:cs="Arial"/>
        </w:rPr>
        <w:t xml:space="preserve">Ustalenie wysokości wynagrodzenia za wykonane prace i usługi następowało będzie na podstawie negocjacji cenowych, których podstawą będą szczegółowe kosztorysy powykonawcze sporządzone przez Wykonawcę z zastosowaniem uzgodnionych parametrów cenotwórczych i podstaw normatywnych, zweryfikowane przez Zamawiającego.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lastRenderedPageBreak/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p w:rsidR="00D07D4E" w:rsidRDefault="005D7A72" w:rsidP="00C62195">
      <w:pPr>
        <w:tabs>
          <w:tab w:val="left" w:pos="10206"/>
        </w:tabs>
        <w:spacing w:after="0" w:line="276" w:lineRule="auto"/>
      </w:pPr>
      <w:r>
        <w:rPr>
          <w:rFonts w:ascii="Arial" w:eastAsia="Arial" w:hAnsi="Arial" w:cs="Arial"/>
        </w:rPr>
        <w:t xml:space="preserve"> </w:t>
      </w:r>
    </w:p>
    <w:sectPr w:rsidR="00D07D4E" w:rsidSect="00390A68">
      <w:pgSz w:w="11906" w:h="16841"/>
      <w:pgMar w:top="1130" w:right="1274" w:bottom="115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23D1"/>
    <w:multiLevelType w:val="multilevel"/>
    <w:tmpl w:val="97D68EBE"/>
    <w:lvl w:ilvl="0">
      <w:start w:val="1"/>
      <w:numFmt w:val="decimal"/>
      <w:lvlText w:val="%1.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31DA4"/>
    <w:multiLevelType w:val="hybridMultilevel"/>
    <w:tmpl w:val="92F06E08"/>
    <w:lvl w:ilvl="0" w:tplc="8FC6458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5650E2">
      <w:start w:val="1"/>
      <w:numFmt w:val="bullet"/>
      <w:lvlText w:val="o"/>
      <w:lvlJc w:val="left"/>
      <w:pPr>
        <w:ind w:left="5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DCFA6C">
      <w:start w:val="1"/>
      <w:numFmt w:val="bullet"/>
      <w:lvlText w:val="▪"/>
      <w:lvlJc w:val="left"/>
      <w:pPr>
        <w:ind w:left="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0C75D8">
      <w:start w:val="1"/>
      <w:numFmt w:val="bullet"/>
      <w:lvlRestart w:val="0"/>
      <w:lvlText w:val="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6D56A">
      <w:start w:val="1"/>
      <w:numFmt w:val="bullet"/>
      <w:lvlText w:val="o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3281A2">
      <w:start w:val="1"/>
      <w:numFmt w:val="bullet"/>
      <w:lvlText w:val="▪"/>
      <w:lvlJc w:val="left"/>
      <w:pPr>
        <w:ind w:left="2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30E676">
      <w:start w:val="1"/>
      <w:numFmt w:val="bullet"/>
      <w:lvlText w:val="•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CC78CC">
      <w:start w:val="1"/>
      <w:numFmt w:val="bullet"/>
      <w:lvlText w:val="o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2591A">
      <w:start w:val="1"/>
      <w:numFmt w:val="bullet"/>
      <w:lvlText w:val="▪"/>
      <w:lvlJc w:val="left"/>
      <w:pPr>
        <w:ind w:left="4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3A3150"/>
    <w:multiLevelType w:val="hybridMultilevel"/>
    <w:tmpl w:val="1764A654"/>
    <w:lvl w:ilvl="0" w:tplc="FFFFFFFF">
      <w:start w:val="1"/>
      <w:numFmt w:val="lowerLetter"/>
      <w:lvlText w:val="%1)"/>
      <w:lvlJc w:val="left"/>
      <w:pPr>
        <w:ind w:left="380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452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524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96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668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740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812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84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9567" w:hanging="180"/>
      </w:pPr>
      <w:rPr>
        <w:rFonts w:cs="Times New Roman"/>
      </w:rPr>
    </w:lvl>
  </w:abstractNum>
  <w:abstractNum w:abstractNumId="3" w15:restartNumberingAfterBreak="0">
    <w:nsid w:val="194530E3"/>
    <w:multiLevelType w:val="hybridMultilevel"/>
    <w:tmpl w:val="6DF60DD8"/>
    <w:lvl w:ilvl="0" w:tplc="8C38A824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F4E7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665A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C864E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98AD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9CEC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E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9C8A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A01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18625E"/>
    <w:multiLevelType w:val="hybridMultilevel"/>
    <w:tmpl w:val="F83EEB9C"/>
    <w:lvl w:ilvl="0" w:tplc="860CFA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36E40A">
      <w:start w:val="1"/>
      <w:numFmt w:val="bullet"/>
      <w:lvlRestart w:val="0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18DFFA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F85220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C8DDE4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3A0D1A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F4D0E8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40FBB2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72B21E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6A1627"/>
    <w:multiLevelType w:val="multilevel"/>
    <w:tmpl w:val="0BD6939A"/>
    <w:lvl w:ilvl="0">
      <w:start w:val="1"/>
      <w:numFmt w:val="decimal"/>
      <w:lvlText w:val="%1."/>
      <w:lvlJc w:val="left"/>
      <w:pPr>
        <w:ind w:left="1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F53266"/>
    <w:multiLevelType w:val="hybridMultilevel"/>
    <w:tmpl w:val="6C128EA6"/>
    <w:lvl w:ilvl="0" w:tplc="FFFFFFFF">
      <w:start w:val="1"/>
      <w:numFmt w:val="lowerLetter"/>
      <w:lvlText w:val="%1)"/>
      <w:lvlJc w:val="left"/>
      <w:pPr>
        <w:ind w:left="164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7" w15:restartNumberingAfterBreak="0">
    <w:nsid w:val="293A437F"/>
    <w:multiLevelType w:val="multilevel"/>
    <w:tmpl w:val="54244F3E"/>
    <w:lvl w:ilvl="0">
      <w:start w:val="13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4F10E7"/>
    <w:multiLevelType w:val="hybridMultilevel"/>
    <w:tmpl w:val="6066AF92"/>
    <w:lvl w:ilvl="0" w:tplc="2768306E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4E1E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EA37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4097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F8B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B28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586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AA51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7EC8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304942"/>
    <w:multiLevelType w:val="hybridMultilevel"/>
    <w:tmpl w:val="7D545FAC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 w15:restartNumberingAfterBreak="0">
    <w:nsid w:val="3EE21621"/>
    <w:multiLevelType w:val="multilevel"/>
    <w:tmpl w:val="6A46687E"/>
    <w:lvl w:ilvl="0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2712E2"/>
    <w:multiLevelType w:val="hybridMultilevel"/>
    <w:tmpl w:val="17FED40A"/>
    <w:lvl w:ilvl="0" w:tplc="1562D13A">
      <w:start w:val="1"/>
      <w:numFmt w:val="decimal"/>
      <w:lvlText w:val="%1.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405C987E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952A0F4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824427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346AC9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FE0A91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488272E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DECFDF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5A08DEA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F84DDC"/>
    <w:multiLevelType w:val="hybridMultilevel"/>
    <w:tmpl w:val="849A6A76"/>
    <w:lvl w:ilvl="0" w:tplc="A7DAF562">
      <w:start w:val="1"/>
      <w:numFmt w:val="decimal"/>
      <w:lvlText w:val="%1.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1836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B8C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F828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6D3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637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A001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5EFF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B88A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E52205"/>
    <w:multiLevelType w:val="hybridMultilevel"/>
    <w:tmpl w:val="A35EF0F6"/>
    <w:lvl w:ilvl="0" w:tplc="B4CCA20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6EA284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5E9BCA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625F2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5482A6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60052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BE3A8A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422BE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85C70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D57F37"/>
    <w:multiLevelType w:val="hybridMultilevel"/>
    <w:tmpl w:val="6BCE41AA"/>
    <w:lvl w:ilvl="0" w:tplc="A2AE5D38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B26C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720A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82D9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8A89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EE82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8EAE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C02E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EA6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8547D2"/>
    <w:multiLevelType w:val="hybridMultilevel"/>
    <w:tmpl w:val="CE341EA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 w15:restartNumberingAfterBreak="0">
    <w:nsid w:val="58091F2C"/>
    <w:multiLevelType w:val="hybridMultilevel"/>
    <w:tmpl w:val="34286DB8"/>
    <w:lvl w:ilvl="0" w:tplc="BD3A0C68">
      <w:start w:val="2"/>
      <w:numFmt w:val="decimal"/>
      <w:lvlText w:val="%1.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E0A858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D7A0C72E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1E4CC9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2D7429DE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6F069FA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9449D5C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DAE0C4A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DE4575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A739C9"/>
    <w:multiLevelType w:val="hybridMultilevel"/>
    <w:tmpl w:val="02D4E15C"/>
    <w:lvl w:ilvl="0" w:tplc="06D44642">
      <w:start w:val="1"/>
      <w:numFmt w:val="decimal"/>
      <w:lvlText w:val="%1.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84BB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5E74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BC87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B4C2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C2B4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5C71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8E4E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8E9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2762DF"/>
    <w:multiLevelType w:val="hybridMultilevel"/>
    <w:tmpl w:val="E7007548"/>
    <w:lvl w:ilvl="0" w:tplc="63F2CAEC">
      <w:start w:val="1"/>
      <w:numFmt w:val="lowerRoman"/>
      <w:lvlText w:val="(%1)"/>
      <w:lvlJc w:val="left"/>
      <w:pPr>
        <w:ind w:left="11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9" w15:restartNumberingAfterBreak="0">
    <w:nsid w:val="6A132DDB"/>
    <w:multiLevelType w:val="hybridMultilevel"/>
    <w:tmpl w:val="BBCE8480"/>
    <w:lvl w:ilvl="0" w:tplc="929603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685F2A">
      <w:start w:val="1"/>
      <w:numFmt w:val="bullet"/>
      <w:lvlText w:val="o"/>
      <w:lvlJc w:val="left"/>
      <w:pPr>
        <w:ind w:left="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FC553C">
      <w:start w:val="1"/>
      <w:numFmt w:val="bullet"/>
      <w:lvlRestart w:val="0"/>
      <w:lvlText w:val=""/>
      <w:lvlJc w:val="left"/>
      <w:pPr>
        <w:ind w:left="1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0059F2">
      <w:start w:val="1"/>
      <w:numFmt w:val="bullet"/>
      <w:lvlText w:val="•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BC51F2">
      <w:start w:val="1"/>
      <w:numFmt w:val="bullet"/>
      <w:lvlText w:val="o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825A78">
      <w:start w:val="1"/>
      <w:numFmt w:val="bullet"/>
      <w:lvlText w:val="▪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3C5B14">
      <w:start w:val="1"/>
      <w:numFmt w:val="bullet"/>
      <w:lvlText w:val="•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38CDD0">
      <w:start w:val="1"/>
      <w:numFmt w:val="bullet"/>
      <w:lvlText w:val="o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0E3756">
      <w:start w:val="1"/>
      <w:numFmt w:val="bullet"/>
      <w:lvlText w:val="▪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95040D"/>
    <w:multiLevelType w:val="multilevel"/>
    <w:tmpl w:val="25FA3BA0"/>
    <w:lvl w:ilvl="0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BBD729D"/>
    <w:multiLevelType w:val="multilevel"/>
    <w:tmpl w:val="9DC049F8"/>
    <w:lvl w:ilvl="0">
      <w:start w:val="1"/>
      <w:numFmt w:val="decimal"/>
      <w:lvlText w:val="%1.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1D59FB"/>
    <w:multiLevelType w:val="hybridMultilevel"/>
    <w:tmpl w:val="8BC21B00"/>
    <w:lvl w:ilvl="0" w:tplc="44A24E28">
      <w:start w:val="4"/>
      <w:numFmt w:val="decimal"/>
      <w:lvlText w:val="%1.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6A00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AC54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6A21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C8F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3AD9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8252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4F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2D1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5A0B8F"/>
    <w:multiLevelType w:val="hybridMultilevel"/>
    <w:tmpl w:val="275AEC86"/>
    <w:lvl w:ilvl="0" w:tplc="69181C1A">
      <w:start w:val="1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705A99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170A3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4B4F0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89726D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E3EDC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D36BF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19238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AD0BB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401403"/>
    <w:multiLevelType w:val="multilevel"/>
    <w:tmpl w:val="D9321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74559A4"/>
    <w:multiLevelType w:val="singleLevel"/>
    <w:tmpl w:val="EA7C35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96442E2"/>
    <w:multiLevelType w:val="hybridMultilevel"/>
    <w:tmpl w:val="6BFAC34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013D86"/>
    <w:multiLevelType w:val="multilevel"/>
    <w:tmpl w:val="E49CEF12"/>
    <w:lvl w:ilvl="0">
      <w:start w:val="1"/>
      <w:numFmt w:val="decimal"/>
      <w:lvlText w:val="%1."/>
      <w:lvlJc w:val="left"/>
      <w:pPr>
        <w:ind w:left="817" w:hanging="391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380630"/>
    <w:multiLevelType w:val="hybridMultilevel"/>
    <w:tmpl w:val="2BACBC16"/>
    <w:lvl w:ilvl="0" w:tplc="29449C12">
      <w:start w:val="1"/>
      <w:numFmt w:val="lowerLetter"/>
      <w:lvlText w:val="%1.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012699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1FE88C56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F0CCD5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B062E8E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4FA837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BF00C7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F28BDB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6972C54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0"/>
  </w:num>
  <w:num w:numId="3">
    <w:abstractNumId w:val="21"/>
  </w:num>
  <w:num w:numId="4">
    <w:abstractNumId w:val="0"/>
  </w:num>
  <w:num w:numId="5">
    <w:abstractNumId w:val="14"/>
  </w:num>
  <w:num w:numId="6">
    <w:abstractNumId w:val="10"/>
  </w:num>
  <w:num w:numId="7">
    <w:abstractNumId w:val="5"/>
  </w:num>
  <w:num w:numId="8">
    <w:abstractNumId w:val="1"/>
  </w:num>
  <w:num w:numId="9">
    <w:abstractNumId w:val="19"/>
  </w:num>
  <w:num w:numId="10">
    <w:abstractNumId w:val="7"/>
  </w:num>
  <w:num w:numId="11">
    <w:abstractNumId w:val="11"/>
  </w:num>
  <w:num w:numId="12">
    <w:abstractNumId w:val="16"/>
  </w:num>
  <w:num w:numId="13">
    <w:abstractNumId w:val="28"/>
  </w:num>
  <w:num w:numId="14">
    <w:abstractNumId w:val="3"/>
  </w:num>
  <w:num w:numId="15">
    <w:abstractNumId w:val="8"/>
  </w:num>
  <w:num w:numId="16">
    <w:abstractNumId w:val="4"/>
  </w:num>
  <w:num w:numId="17">
    <w:abstractNumId w:val="23"/>
  </w:num>
  <w:num w:numId="18">
    <w:abstractNumId w:val="17"/>
  </w:num>
  <w:num w:numId="19">
    <w:abstractNumId w:val="22"/>
  </w:num>
  <w:num w:numId="20">
    <w:abstractNumId w:val="13"/>
  </w:num>
  <w:num w:numId="21">
    <w:abstractNumId w:val="24"/>
  </w:num>
  <w:num w:numId="22">
    <w:abstractNumId w:val="18"/>
  </w:num>
  <w:num w:numId="23">
    <w:abstractNumId w:val="27"/>
  </w:num>
  <w:num w:numId="24">
    <w:abstractNumId w:val="26"/>
  </w:num>
  <w:num w:numId="25">
    <w:abstractNumId w:val="15"/>
  </w:num>
  <w:num w:numId="26">
    <w:abstractNumId w:val="6"/>
  </w:num>
  <w:num w:numId="27">
    <w:abstractNumId w:val="25"/>
  </w:num>
  <w:num w:numId="28">
    <w:abstractNumId w:val="9"/>
  </w:num>
  <w:num w:numId="29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4E"/>
    <w:rsid w:val="000E296E"/>
    <w:rsid w:val="000E794A"/>
    <w:rsid w:val="00390A68"/>
    <w:rsid w:val="005369DD"/>
    <w:rsid w:val="005D7A72"/>
    <w:rsid w:val="0067177C"/>
    <w:rsid w:val="00674BCC"/>
    <w:rsid w:val="006F77A4"/>
    <w:rsid w:val="009851B1"/>
    <w:rsid w:val="009F0D84"/>
    <w:rsid w:val="00AA0E26"/>
    <w:rsid w:val="00B13B50"/>
    <w:rsid w:val="00B43C67"/>
    <w:rsid w:val="00C01E8F"/>
    <w:rsid w:val="00C62195"/>
    <w:rsid w:val="00D07D4E"/>
    <w:rsid w:val="00D570F5"/>
    <w:rsid w:val="00F9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D0876"/>
  <w15:docId w15:val="{016018D4-17D0-46E0-A59D-61F8D43F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862" w:right="636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7"/>
      <w:ind w:right="66"/>
      <w:outlineLvl w:val="2"/>
    </w:pPr>
    <w:rPr>
      <w:rFonts w:ascii="Arial" w:eastAsia="Arial" w:hAnsi="Arial" w:cs="Aria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4"/>
      <w:ind w:left="862" w:right="636" w:hanging="10"/>
      <w:jc w:val="center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570F5"/>
    <w:pPr>
      <w:spacing w:after="0" w:line="240" w:lineRule="auto"/>
      <w:ind w:left="720"/>
      <w:jc w:val="both"/>
    </w:pPr>
    <w:rPr>
      <w:color w:val="auto"/>
    </w:rPr>
  </w:style>
  <w:style w:type="character" w:customStyle="1" w:styleId="AkapitzlistZnak">
    <w:name w:val="Akapit z listą Znak"/>
    <w:link w:val="Akapitzlist"/>
    <w:uiPriority w:val="34"/>
    <w:rsid w:val="00D570F5"/>
    <w:rPr>
      <w:rFonts w:ascii="Calibri" w:eastAsia="Calibri" w:hAnsi="Calibri" w:cs="Calibri"/>
    </w:rPr>
  </w:style>
  <w:style w:type="character" w:customStyle="1" w:styleId="Teksttreci">
    <w:name w:val="Tekst treści_"/>
    <w:basedOn w:val="Domylnaczcionkaakapitu"/>
    <w:link w:val="Teksttreci0"/>
    <w:rsid w:val="00D570F5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D570F5"/>
    <w:pPr>
      <w:widowControl w:val="0"/>
      <w:spacing w:after="100" w:line="240" w:lineRule="auto"/>
    </w:pPr>
    <w:rPr>
      <w:rFonts w:ascii="Arial" w:eastAsia="Arial" w:hAnsi="Arial" w:cs="Arial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D570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o-firmie/o-spolce/nasze-standardy/bezpieczenstwo-w-orlenie/wykonawcy-zewnetrzni/szkolenia" TargetMode="External"/><Relationship Id="rId5" Type="http://schemas.openxmlformats.org/officeDocument/2006/relationships/hyperlink" Target="https://www.orlen.pl/pl/o-firmie/o-spolce/nasze-standardy/bezpieczenstwo-w-orlenie/wykonawcy-zewnetrzni/aktualnos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31</Pages>
  <Words>12082</Words>
  <Characters>72495</Characters>
  <Application>Microsoft Office Word</Application>
  <DocSecurity>0</DocSecurity>
  <Lines>604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WSPÓŁPRACY NR</vt:lpstr>
    </vt:vector>
  </TitlesOfParts>
  <Company>PKN ORLEN S.A.</Company>
  <LinksUpToDate>false</LinksUpToDate>
  <CharactersWithSpaces>84409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WSPÓŁPRACY NR</dc:title>
  <dc:subject/>
  <dc:creator>'</dc:creator>
  <cp:keywords/>
  <cp:lastModifiedBy>Tomaszewska Magdalena (PKN)</cp:lastModifiedBy>
  <cp:revision>7</cp:revision>
  <dcterms:created xsi:type="dcterms:W3CDTF">2025-07-09T12:35:00Z</dcterms:created>
  <dcterms:modified xsi:type="dcterms:W3CDTF">2025-08-07T05:11:00Z</dcterms:modified>
</cp:coreProperties>
</file>